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BDC40" w14:textId="77777777" w:rsidR="00EF58DA" w:rsidRDefault="009F65C1">
      <w:pPr>
        <w:pStyle w:val="SupplementaryMaterial"/>
        <w:spacing w:line="360" w:lineRule="auto"/>
        <w:rPr>
          <w:b w:val="0"/>
          <w:i w:val="0"/>
        </w:rPr>
      </w:pPr>
      <w:r>
        <w:rPr>
          <w:i w:val="0"/>
        </w:rPr>
        <w:t>Supplementary Material</w:t>
      </w:r>
    </w:p>
    <w:p w14:paraId="53AD640E" w14:textId="77777777" w:rsidR="00EF58DA" w:rsidRDefault="009F65C1" w:rsidP="00B14B16">
      <w:pPr>
        <w:pStyle w:val="Tablecaption"/>
        <w:spacing w:before="240" w:after="240"/>
        <w:rPr>
          <w:rFonts w:eastAsia="TimesNewRomanPSMT"/>
        </w:rPr>
      </w:pPr>
      <w:r>
        <w:t>Supplementary Table</w:t>
      </w:r>
      <w:r>
        <w:rPr>
          <w:rFonts w:eastAsia="TimesNewRomanPSMT"/>
        </w:rPr>
        <w:t xml:space="preserve"> </w:t>
      </w:r>
      <w:r>
        <w:t>1.</w:t>
      </w:r>
      <w:r>
        <w:rPr>
          <w:rFonts w:eastAsia="TimesNewRomanPSMT"/>
        </w:rPr>
        <w:t xml:space="preserve"> </w:t>
      </w:r>
      <w:r>
        <w:t>Clinical characteristics of HBV-infected patients.</w:t>
      </w:r>
    </w:p>
    <w:tbl>
      <w:tblPr>
        <w:tblStyle w:val="6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7"/>
        <w:gridCol w:w="1708"/>
        <w:gridCol w:w="1785"/>
        <w:gridCol w:w="1849"/>
        <w:gridCol w:w="898"/>
      </w:tblGrid>
      <w:tr w:rsidR="00EF58DA" w14:paraId="092707C0" w14:textId="77777777" w:rsidTr="00EF5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3DE46100" w14:textId="77777777" w:rsidR="00EF58DA" w:rsidRDefault="00EF58DA" w:rsidP="00B14B16">
            <w:pPr>
              <w:pStyle w:val="Tablebody"/>
              <w:rPr>
                <w:rFonts w:eastAsia="宋体"/>
              </w:rPr>
            </w:pPr>
          </w:p>
        </w:tc>
        <w:tc>
          <w:tcPr>
            <w:tcW w:w="1708" w:type="dxa"/>
            <w:vAlign w:val="center"/>
          </w:tcPr>
          <w:p w14:paraId="7D6A16C3" w14:textId="77777777" w:rsidR="00EF58DA" w:rsidRDefault="009F65C1" w:rsidP="00B14B16">
            <w:pPr>
              <w:pStyle w:val="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 w:val="0"/>
              </w:rPr>
            </w:pPr>
            <w:r>
              <w:rPr>
                <w:rFonts w:eastAsia="宋体"/>
                <w:bCs w:val="0"/>
              </w:rPr>
              <w:t>IT</w:t>
            </w:r>
          </w:p>
        </w:tc>
        <w:tc>
          <w:tcPr>
            <w:tcW w:w="1785" w:type="dxa"/>
            <w:vAlign w:val="center"/>
          </w:tcPr>
          <w:p w14:paraId="69F827E8" w14:textId="77777777" w:rsidR="00EF58DA" w:rsidRDefault="009F65C1" w:rsidP="00B14B16">
            <w:pPr>
              <w:pStyle w:val="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 w:val="0"/>
              </w:rPr>
            </w:pPr>
            <w:r>
              <w:rPr>
                <w:rFonts w:eastAsia="宋体"/>
                <w:bCs w:val="0"/>
              </w:rPr>
              <w:t>IC</w:t>
            </w:r>
          </w:p>
        </w:tc>
        <w:tc>
          <w:tcPr>
            <w:tcW w:w="1849" w:type="dxa"/>
            <w:vAlign w:val="center"/>
          </w:tcPr>
          <w:p w14:paraId="701FCCDD" w14:textId="77777777" w:rsidR="00EF58DA" w:rsidRDefault="009F65C1" w:rsidP="00B14B16">
            <w:pPr>
              <w:pStyle w:val="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 w:val="0"/>
              </w:rPr>
            </w:pPr>
            <w:r>
              <w:rPr>
                <w:rFonts w:eastAsia="宋体"/>
                <w:bCs w:val="0"/>
              </w:rPr>
              <w:t>R</w:t>
            </w:r>
          </w:p>
        </w:tc>
        <w:tc>
          <w:tcPr>
            <w:tcW w:w="898" w:type="dxa"/>
            <w:vAlign w:val="center"/>
          </w:tcPr>
          <w:p w14:paraId="0F033578" w14:textId="77777777" w:rsidR="00EF58DA" w:rsidRDefault="00B14B16" w:rsidP="00B14B16">
            <w:pPr>
              <w:pStyle w:val="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 w:val="0"/>
              </w:rPr>
            </w:pPr>
            <w:r>
              <w:rPr>
                <w:rFonts w:eastAsia="宋体"/>
                <w:bCs w:val="0"/>
                <w:i/>
              </w:rPr>
              <w:t>p</w:t>
            </w:r>
            <w:r w:rsidR="009F65C1">
              <w:rPr>
                <w:rFonts w:eastAsia="宋体"/>
                <w:bCs w:val="0"/>
              </w:rPr>
              <w:t xml:space="preserve"> value</w:t>
            </w:r>
          </w:p>
        </w:tc>
      </w:tr>
      <w:tr w:rsidR="00EF58DA" w14:paraId="32A64AD0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shd w:val="clear" w:color="auto" w:fill="CCCCCC" w:themeFill="text1" w:themeFillTint="33"/>
            <w:vAlign w:val="center"/>
          </w:tcPr>
          <w:p w14:paraId="39610B5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宋体"/>
                <w:b w:val="0"/>
                <w:bCs w:val="0"/>
              </w:rPr>
              <w:t>Total, N</w:t>
            </w:r>
          </w:p>
        </w:tc>
        <w:tc>
          <w:tcPr>
            <w:tcW w:w="1708" w:type="dxa"/>
            <w:shd w:val="clear" w:color="auto" w:fill="CCCCCC" w:themeFill="text1" w:themeFillTint="33"/>
            <w:vAlign w:val="center"/>
          </w:tcPr>
          <w:p w14:paraId="5AFD0A74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16</w:t>
            </w:r>
          </w:p>
        </w:tc>
        <w:tc>
          <w:tcPr>
            <w:tcW w:w="1785" w:type="dxa"/>
            <w:shd w:val="clear" w:color="auto" w:fill="CCCCCC" w:themeFill="text1" w:themeFillTint="33"/>
            <w:vAlign w:val="center"/>
          </w:tcPr>
          <w:p w14:paraId="3886FC07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30</w:t>
            </w:r>
          </w:p>
        </w:tc>
        <w:tc>
          <w:tcPr>
            <w:tcW w:w="1849" w:type="dxa"/>
            <w:shd w:val="clear" w:color="auto" w:fill="CCCCCC" w:themeFill="text1" w:themeFillTint="33"/>
            <w:vAlign w:val="center"/>
          </w:tcPr>
          <w:p w14:paraId="2D7F63FF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14</w:t>
            </w:r>
          </w:p>
        </w:tc>
        <w:tc>
          <w:tcPr>
            <w:tcW w:w="898" w:type="dxa"/>
            <w:shd w:val="clear" w:color="auto" w:fill="CCCCCC" w:themeFill="text1" w:themeFillTint="33"/>
            <w:vAlign w:val="center"/>
          </w:tcPr>
          <w:p w14:paraId="0B2C041C" w14:textId="77777777" w:rsidR="00EF58DA" w:rsidRDefault="00EF58DA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</w:p>
        </w:tc>
      </w:tr>
      <w:tr w:rsidR="00EF58DA" w14:paraId="701A0ADF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3090E09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宋体"/>
                <w:b w:val="0"/>
                <w:bCs w:val="0"/>
              </w:rPr>
              <w:t>Sex (male/female), N/N</w:t>
            </w:r>
          </w:p>
        </w:tc>
        <w:tc>
          <w:tcPr>
            <w:tcW w:w="1708" w:type="dxa"/>
            <w:vAlign w:val="center"/>
          </w:tcPr>
          <w:p w14:paraId="410497DC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12/4</w:t>
            </w:r>
          </w:p>
        </w:tc>
        <w:tc>
          <w:tcPr>
            <w:tcW w:w="1785" w:type="dxa"/>
            <w:vAlign w:val="center"/>
          </w:tcPr>
          <w:p w14:paraId="6842A3B1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18/12</w:t>
            </w:r>
          </w:p>
        </w:tc>
        <w:tc>
          <w:tcPr>
            <w:tcW w:w="1849" w:type="dxa"/>
            <w:vAlign w:val="center"/>
          </w:tcPr>
          <w:p w14:paraId="5F8EB629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11/3</w:t>
            </w:r>
          </w:p>
        </w:tc>
        <w:tc>
          <w:tcPr>
            <w:tcW w:w="898" w:type="dxa"/>
            <w:vAlign w:val="center"/>
          </w:tcPr>
          <w:p w14:paraId="00EF1C37" w14:textId="77777777" w:rsidR="00EF58DA" w:rsidRDefault="00EF58DA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</w:p>
        </w:tc>
      </w:tr>
      <w:tr w:rsidR="00EF58DA" w14:paraId="20BF6CBC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shd w:val="clear" w:color="auto" w:fill="CCCCCC" w:themeFill="text1" w:themeFillTint="33"/>
            <w:vAlign w:val="center"/>
          </w:tcPr>
          <w:p w14:paraId="3220034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宋体"/>
                <w:b w:val="0"/>
                <w:bCs w:val="0"/>
              </w:rPr>
              <w:t>Age (year), mean ± SD</w:t>
            </w:r>
          </w:p>
        </w:tc>
        <w:tc>
          <w:tcPr>
            <w:tcW w:w="1708" w:type="dxa"/>
            <w:shd w:val="clear" w:color="auto" w:fill="CCCCCC" w:themeFill="text1" w:themeFillTint="33"/>
            <w:vAlign w:val="center"/>
          </w:tcPr>
          <w:p w14:paraId="11298565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37.81 ± 9.570</w:t>
            </w:r>
          </w:p>
        </w:tc>
        <w:tc>
          <w:tcPr>
            <w:tcW w:w="1785" w:type="dxa"/>
            <w:shd w:val="clear" w:color="auto" w:fill="CCCCCC" w:themeFill="text1" w:themeFillTint="33"/>
            <w:vAlign w:val="center"/>
          </w:tcPr>
          <w:p w14:paraId="00EF30B0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54.00 ± 11.19</w:t>
            </w:r>
          </w:p>
        </w:tc>
        <w:tc>
          <w:tcPr>
            <w:tcW w:w="1849" w:type="dxa"/>
            <w:shd w:val="clear" w:color="auto" w:fill="CCCCCC" w:themeFill="text1" w:themeFillTint="33"/>
            <w:vAlign w:val="center"/>
          </w:tcPr>
          <w:p w14:paraId="732B7DDE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53.79 ± 14.96</w:t>
            </w:r>
          </w:p>
        </w:tc>
        <w:tc>
          <w:tcPr>
            <w:tcW w:w="898" w:type="dxa"/>
            <w:shd w:val="clear" w:color="auto" w:fill="CCCCCC" w:themeFill="text1" w:themeFillTint="33"/>
            <w:vAlign w:val="center"/>
          </w:tcPr>
          <w:p w14:paraId="668894C0" w14:textId="77777777" w:rsidR="00EF58DA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>
              <w:rPr>
                <w:rFonts w:eastAsia="宋体"/>
              </w:rPr>
              <w:t>&lt;0.0001</w:t>
            </w:r>
          </w:p>
        </w:tc>
      </w:tr>
      <w:tr w:rsidR="00B14B16" w:rsidRPr="00B14B16" w14:paraId="18C504D7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6ABB19BF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r w:rsidRPr="00B14B16">
              <w:rPr>
                <w:rFonts w:eastAsia="宋体"/>
                <w:b w:val="0"/>
                <w:bCs w:val="0"/>
              </w:rPr>
              <w:t>HBV DNA load (IU/mL), Transform to log, mean ± SD</w:t>
            </w:r>
          </w:p>
        </w:tc>
        <w:tc>
          <w:tcPr>
            <w:tcW w:w="1708" w:type="dxa"/>
            <w:vAlign w:val="center"/>
          </w:tcPr>
          <w:p w14:paraId="26D7B018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4.412 ± 2.109</w:t>
            </w:r>
          </w:p>
        </w:tc>
        <w:tc>
          <w:tcPr>
            <w:tcW w:w="1785" w:type="dxa"/>
            <w:vAlign w:val="center"/>
          </w:tcPr>
          <w:p w14:paraId="3B8B5E4A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2.418 ± 1.673</w:t>
            </w:r>
          </w:p>
        </w:tc>
        <w:tc>
          <w:tcPr>
            <w:tcW w:w="1849" w:type="dxa"/>
            <w:vAlign w:val="center"/>
          </w:tcPr>
          <w:p w14:paraId="6CAD00FD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-</w:t>
            </w:r>
          </w:p>
        </w:tc>
        <w:tc>
          <w:tcPr>
            <w:tcW w:w="898" w:type="dxa"/>
            <w:vAlign w:val="center"/>
          </w:tcPr>
          <w:p w14:paraId="440BEE62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0.032</w:t>
            </w:r>
          </w:p>
        </w:tc>
      </w:tr>
      <w:tr w:rsidR="00B14B16" w:rsidRPr="00B14B16" w14:paraId="0629B547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shd w:val="clear" w:color="auto" w:fill="CCCCCC" w:themeFill="text1" w:themeFillTint="33"/>
            <w:vAlign w:val="center"/>
          </w:tcPr>
          <w:p w14:paraId="59575A69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bookmarkStart w:id="0" w:name="_Hlk136788640"/>
            <w:r w:rsidRPr="00B14B16">
              <w:rPr>
                <w:rFonts w:eastAsia="宋体"/>
                <w:b w:val="0"/>
                <w:bCs w:val="0"/>
              </w:rPr>
              <w:t>H</w:t>
            </w:r>
            <w:r w:rsidRPr="00B14B16">
              <w:rPr>
                <w:rFonts w:eastAsia="宋体" w:hint="eastAsia"/>
                <w:b w:val="0"/>
                <w:bCs w:val="0"/>
              </w:rPr>
              <w:t>B</w:t>
            </w:r>
            <w:r w:rsidRPr="00B14B16">
              <w:rPr>
                <w:rFonts w:eastAsia="宋体"/>
                <w:b w:val="0"/>
                <w:bCs w:val="0"/>
              </w:rPr>
              <w:t>sAg</w:t>
            </w:r>
            <w:bookmarkEnd w:id="0"/>
            <w:r w:rsidRPr="00B14B16">
              <w:rPr>
                <w:rFonts w:eastAsia="宋体"/>
                <w:b w:val="0"/>
                <w:bCs w:val="0"/>
              </w:rPr>
              <w:t xml:space="preserve"> (neg.: 0 ~ 0.05 IU/mL), median (range)</w:t>
            </w:r>
          </w:p>
        </w:tc>
        <w:tc>
          <w:tcPr>
            <w:tcW w:w="1708" w:type="dxa"/>
            <w:shd w:val="clear" w:color="auto" w:fill="CCCCCC" w:themeFill="text1" w:themeFillTint="33"/>
            <w:vAlign w:val="center"/>
          </w:tcPr>
          <w:p w14:paraId="073451BA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5006 (713.4 ~ 82538)</w:t>
            </w:r>
          </w:p>
        </w:tc>
        <w:tc>
          <w:tcPr>
            <w:tcW w:w="1785" w:type="dxa"/>
            <w:shd w:val="clear" w:color="auto" w:fill="CCCCCC" w:themeFill="text1" w:themeFillTint="33"/>
            <w:vAlign w:val="center"/>
          </w:tcPr>
          <w:p w14:paraId="7D300F67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209.2 (4.020 ~ 4542)</w:t>
            </w:r>
          </w:p>
        </w:tc>
        <w:tc>
          <w:tcPr>
            <w:tcW w:w="1849" w:type="dxa"/>
            <w:shd w:val="clear" w:color="auto" w:fill="CCCCCC" w:themeFill="text1" w:themeFillTint="33"/>
            <w:vAlign w:val="center"/>
          </w:tcPr>
          <w:p w14:paraId="37CBE385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0.0010 (0.0010 ~ 0.0420)</w:t>
            </w:r>
          </w:p>
        </w:tc>
        <w:tc>
          <w:tcPr>
            <w:tcW w:w="898" w:type="dxa"/>
            <w:shd w:val="clear" w:color="auto" w:fill="CCCCCC" w:themeFill="text1" w:themeFillTint="33"/>
            <w:vAlign w:val="center"/>
          </w:tcPr>
          <w:p w14:paraId="23E43DF5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&lt;0.0001</w:t>
            </w:r>
          </w:p>
        </w:tc>
      </w:tr>
      <w:tr w:rsidR="00B14B16" w:rsidRPr="00B14B16" w14:paraId="062BE4EC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091C0D08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proofErr w:type="spellStart"/>
            <w:r w:rsidRPr="00B14B16">
              <w:rPr>
                <w:rFonts w:eastAsia="宋体"/>
                <w:b w:val="0"/>
                <w:bCs w:val="0"/>
              </w:rPr>
              <w:t>H</w:t>
            </w:r>
            <w:r w:rsidRPr="00B14B16">
              <w:rPr>
                <w:rFonts w:eastAsia="宋体" w:hint="eastAsia"/>
                <w:b w:val="0"/>
                <w:bCs w:val="0"/>
              </w:rPr>
              <w:t>B</w:t>
            </w:r>
            <w:r w:rsidRPr="00B14B16">
              <w:rPr>
                <w:rFonts w:eastAsia="宋体"/>
                <w:b w:val="0"/>
                <w:bCs w:val="0"/>
              </w:rPr>
              <w:t>sAb</w:t>
            </w:r>
            <w:proofErr w:type="spellEnd"/>
            <w:r w:rsidRPr="00B14B16">
              <w:rPr>
                <w:rFonts w:eastAsia="宋体"/>
                <w:b w:val="0"/>
                <w:bCs w:val="0"/>
              </w:rPr>
              <w:t xml:space="preserve"> (neg.: 0 ~ 10 </w:t>
            </w:r>
            <w:proofErr w:type="spellStart"/>
            <w:r w:rsidRPr="00B14B16">
              <w:rPr>
                <w:rFonts w:eastAsia="宋体"/>
                <w:b w:val="0"/>
                <w:bCs w:val="0"/>
              </w:rPr>
              <w:t>mIU</w:t>
            </w:r>
            <w:proofErr w:type="spellEnd"/>
            <w:r w:rsidRPr="00B14B16">
              <w:rPr>
                <w:rFonts w:eastAsia="宋体"/>
                <w:b w:val="0"/>
                <w:bCs w:val="0"/>
              </w:rPr>
              <w:t>/mL), median (range)</w:t>
            </w:r>
          </w:p>
        </w:tc>
        <w:tc>
          <w:tcPr>
            <w:tcW w:w="1708" w:type="dxa"/>
            <w:vAlign w:val="center"/>
          </w:tcPr>
          <w:p w14:paraId="142CB424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0.4000 (0.0010 ~ 3.580)</w:t>
            </w:r>
          </w:p>
        </w:tc>
        <w:tc>
          <w:tcPr>
            <w:tcW w:w="1785" w:type="dxa"/>
            <w:vAlign w:val="center"/>
          </w:tcPr>
          <w:p w14:paraId="12078074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0.3800 (0.0010 ~ 4.060)</w:t>
            </w:r>
          </w:p>
        </w:tc>
        <w:tc>
          <w:tcPr>
            <w:tcW w:w="1849" w:type="dxa"/>
            <w:vAlign w:val="center"/>
          </w:tcPr>
          <w:p w14:paraId="44D79E88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45.92 (0.92 ~ 548.4)</w:t>
            </w:r>
          </w:p>
        </w:tc>
        <w:tc>
          <w:tcPr>
            <w:tcW w:w="898" w:type="dxa"/>
            <w:vAlign w:val="center"/>
          </w:tcPr>
          <w:p w14:paraId="1EE9B0AF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&lt;0.0001</w:t>
            </w:r>
          </w:p>
        </w:tc>
      </w:tr>
      <w:tr w:rsidR="00B14B16" w:rsidRPr="00B14B16" w14:paraId="074068A1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shd w:val="clear" w:color="auto" w:fill="CCCCCC" w:themeFill="text1" w:themeFillTint="33"/>
            <w:vAlign w:val="center"/>
          </w:tcPr>
          <w:p w14:paraId="5CF9DFD0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proofErr w:type="spellStart"/>
            <w:r w:rsidRPr="00B14B16">
              <w:rPr>
                <w:rFonts w:eastAsia="宋体"/>
                <w:b w:val="0"/>
                <w:bCs w:val="0"/>
              </w:rPr>
              <w:t>H</w:t>
            </w:r>
            <w:r w:rsidRPr="00B14B16">
              <w:rPr>
                <w:rFonts w:eastAsia="宋体" w:hint="eastAsia"/>
                <w:b w:val="0"/>
                <w:bCs w:val="0"/>
              </w:rPr>
              <w:t>B</w:t>
            </w:r>
            <w:r w:rsidRPr="00B14B16">
              <w:rPr>
                <w:rFonts w:eastAsia="宋体"/>
                <w:b w:val="0"/>
                <w:bCs w:val="0"/>
              </w:rPr>
              <w:t>eAg</w:t>
            </w:r>
            <w:proofErr w:type="spellEnd"/>
            <w:r w:rsidRPr="00B14B16">
              <w:rPr>
                <w:rFonts w:eastAsia="宋体"/>
                <w:b w:val="0"/>
                <w:bCs w:val="0"/>
              </w:rPr>
              <w:t xml:space="preserve"> (neg.: 0 ~ 1 S/CO), median (range)</w:t>
            </w:r>
          </w:p>
        </w:tc>
        <w:tc>
          <w:tcPr>
            <w:tcW w:w="1708" w:type="dxa"/>
            <w:shd w:val="clear" w:color="auto" w:fill="CCCCCC" w:themeFill="text1" w:themeFillTint="33"/>
            <w:vAlign w:val="center"/>
          </w:tcPr>
          <w:p w14:paraId="790C2399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9.231 (1.356 ~ 1408)</w:t>
            </w:r>
          </w:p>
        </w:tc>
        <w:tc>
          <w:tcPr>
            <w:tcW w:w="1785" w:type="dxa"/>
            <w:shd w:val="clear" w:color="auto" w:fill="CCCCCC" w:themeFill="text1" w:themeFillTint="33"/>
            <w:vAlign w:val="center"/>
          </w:tcPr>
          <w:p w14:paraId="61BE9A25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0.3390 (0.2280 ~ 0.8550)</w:t>
            </w:r>
          </w:p>
        </w:tc>
        <w:tc>
          <w:tcPr>
            <w:tcW w:w="1849" w:type="dxa"/>
            <w:shd w:val="clear" w:color="auto" w:fill="CCCCCC" w:themeFill="text1" w:themeFillTint="33"/>
            <w:vAlign w:val="center"/>
          </w:tcPr>
          <w:p w14:paraId="682C5721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0.03610 (0.0010 ~ 0.5320)</w:t>
            </w:r>
          </w:p>
        </w:tc>
        <w:tc>
          <w:tcPr>
            <w:tcW w:w="898" w:type="dxa"/>
            <w:shd w:val="clear" w:color="auto" w:fill="CCCCCC" w:themeFill="text1" w:themeFillTint="33"/>
            <w:vAlign w:val="center"/>
          </w:tcPr>
          <w:p w14:paraId="08177717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&lt;0.0001</w:t>
            </w:r>
          </w:p>
        </w:tc>
      </w:tr>
      <w:tr w:rsidR="00B14B16" w:rsidRPr="00B14B16" w14:paraId="3AE09D1C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4CFA8F9A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proofErr w:type="spellStart"/>
            <w:r w:rsidRPr="00B14B16">
              <w:rPr>
                <w:rFonts w:eastAsia="宋体"/>
                <w:b w:val="0"/>
                <w:bCs w:val="0"/>
              </w:rPr>
              <w:t>H</w:t>
            </w:r>
            <w:r w:rsidRPr="00B14B16">
              <w:rPr>
                <w:rFonts w:eastAsia="宋体" w:hint="eastAsia"/>
                <w:b w:val="0"/>
                <w:bCs w:val="0"/>
              </w:rPr>
              <w:t>B</w:t>
            </w:r>
            <w:r w:rsidRPr="00B14B16">
              <w:rPr>
                <w:rFonts w:eastAsia="宋体"/>
                <w:b w:val="0"/>
                <w:bCs w:val="0"/>
              </w:rPr>
              <w:t>eAb</w:t>
            </w:r>
            <w:proofErr w:type="spellEnd"/>
            <w:r w:rsidRPr="00B14B16">
              <w:rPr>
                <w:rFonts w:eastAsia="宋体"/>
                <w:b w:val="0"/>
                <w:bCs w:val="0"/>
              </w:rPr>
              <w:t xml:space="preserve"> (neg.: &gt; 1 S/CO), median (range)</w:t>
            </w:r>
          </w:p>
        </w:tc>
        <w:tc>
          <w:tcPr>
            <w:tcW w:w="1708" w:type="dxa"/>
            <w:vAlign w:val="center"/>
          </w:tcPr>
          <w:p w14:paraId="4363D9BE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1.823 (1.260 ~ 48.38)</w:t>
            </w:r>
          </w:p>
        </w:tc>
        <w:tc>
          <w:tcPr>
            <w:tcW w:w="1785" w:type="dxa"/>
            <w:vAlign w:val="center"/>
          </w:tcPr>
          <w:p w14:paraId="68A51CD9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0.04000 (0.0001 ~ 0.950)</w:t>
            </w:r>
          </w:p>
        </w:tc>
        <w:tc>
          <w:tcPr>
            <w:tcW w:w="1849" w:type="dxa"/>
            <w:vAlign w:val="center"/>
          </w:tcPr>
          <w:p w14:paraId="21508DF8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0.3400 (0.0010 ~ 2.490)</w:t>
            </w:r>
          </w:p>
        </w:tc>
        <w:tc>
          <w:tcPr>
            <w:tcW w:w="898" w:type="dxa"/>
            <w:vAlign w:val="center"/>
          </w:tcPr>
          <w:p w14:paraId="2A633478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&lt;0.0001</w:t>
            </w:r>
          </w:p>
        </w:tc>
      </w:tr>
      <w:tr w:rsidR="00B14B16" w:rsidRPr="00B14B16" w14:paraId="107699B4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shd w:val="clear" w:color="auto" w:fill="CCCCCC" w:themeFill="text1" w:themeFillTint="33"/>
            <w:vAlign w:val="center"/>
          </w:tcPr>
          <w:p w14:paraId="55F819E1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proofErr w:type="spellStart"/>
            <w:r w:rsidRPr="00B14B16">
              <w:rPr>
                <w:rFonts w:eastAsia="宋体"/>
                <w:b w:val="0"/>
                <w:bCs w:val="0"/>
              </w:rPr>
              <w:t>H</w:t>
            </w:r>
            <w:r w:rsidRPr="00B14B16">
              <w:rPr>
                <w:rFonts w:eastAsia="宋体" w:hint="eastAsia"/>
                <w:b w:val="0"/>
                <w:bCs w:val="0"/>
              </w:rPr>
              <w:t>B</w:t>
            </w:r>
            <w:r w:rsidRPr="00B14B16">
              <w:rPr>
                <w:rFonts w:eastAsia="宋体"/>
                <w:b w:val="0"/>
                <w:bCs w:val="0"/>
              </w:rPr>
              <w:t>cAb</w:t>
            </w:r>
            <w:proofErr w:type="spellEnd"/>
            <w:r w:rsidRPr="00B14B16">
              <w:rPr>
                <w:rFonts w:eastAsia="宋体"/>
                <w:b w:val="0"/>
                <w:bCs w:val="0"/>
              </w:rPr>
              <w:t xml:space="preserve"> (neg.: 0 ~ 1 S/CO), median (range)</w:t>
            </w:r>
          </w:p>
        </w:tc>
        <w:tc>
          <w:tcPr>
            <w:tcW w:w="1708" w:type="dxa"/>
            <w:shd w:val="clear" w:color="auto" w:fill="CCCCCC" w:themeFill="text1" w:themeFillTint="33"/>
            <w:vAlign w:val="center"/>
          </w:tcPr>
          <w:p w14:paraId="2A05BD5B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8.970 (6.530 ~ 10.61)</w:t>
            </w:r>
          </w:p>
        </w:tc>
        <w:tc>
          <w:tcPr>
            <w:tcW w:w="1785" w:type="dxa"/>
            <w:shd w:val="clear" w:color="auto" w:fill="CCCCCC" w:themeFill="text1" w:themeFillTint="33"/>
            <w:vAlign w:val="center"/>
          </w:tcPr>
          <w:p w14:paraId="393E2620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9.560 (8.070 ~ 11.47)</w:t>
            </w:r>
          </w:p>
        </w:tc>
        <w:tc>
          <w:tcPr>
            <w:tcW w:w="1849" w:type="dxa"/>
            <w:shd w:val="clear" w:color="auto" w:fill="CCCCCC" w:themeFill="text1" w:themeFillTint="33"/>
            <w:vAlign w:val="center"/>
          </w:tcPr>
          <w:p w14:paraId="204959D7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8.900 (5.540 ~ 10.36)</w:t>
            </w:r>
          </w:p>
        </w:tc>
        <w:tc>
          <w:tcPr>
            <w:tcW w:w="898" w:type="dxa"/>
            <w:shd w:val="clear" w:color="auto" w:fill="CCCCCC" w:themeFill="text1" w:themeFillTint="33"/>
            <w:vAlign w:val="center"/>
          </w:tcPr>
          <w:p w14:paraId="39085A22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0.0759</w:t>
            </w:r>
          </w:p>
        </w:tc>
      </w:tr>
      <w:tr w:rsidR="00B14B16" w:rsidRPr="00B14B16" w14:paraId="38A60785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30F34F94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r w:rsidRPr="00B14B16">
              <w:rPr>
                <w:rFonts w:eastAsia="宋体"/>
                <w:b w:val="0"/>
                <w:bCs w:val="0"/>
              </w:rPr>
              <w:t>WBC (normal: 3.5 ~ 9.5 × 10</w:t>
            </w:r>
            <w:r w:rsidRPr="00B14B16">
              <w:rPr>
                <w:rFonts w:eastAsia="宋体"/>
                <w:b w:val="0"/>
                <w:bCs w:val="0"/>
                <w:vertAlign w:val="superscript"/>
              </w:rPr>
              <w:t>9</w:t>
            </w:r>
            <w:r w:rsidRPr="00B14B16">
              <w:rPr>
                <w:rFonts w:eastAsia="宋体"/>
                <w:b w:val="0"/>
                <w:bCs w:val="0"/>
              </w:rPr>
              <w:t xml:space="preserve"> cells/liter), mean ± SD</w:t>
            </w:r>
          </w:p>
        </w:tc>
        <w:tc>
          <w:tcPr>
            <w:tcW w:w="1708" w:type="dxa"/>
            <w:vAlign w:val="center"/>
          </w:tcPr>
          <w:p w14:paraId="0140BBA8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6.032 ± 2.386</w:t>
            </w:r>
          </w:p>
        </w:tc>
        <w:tc>
          <w:tcPr>
            <w:tcW w:w="1785" w:type="dxa"/>
            <w:vAlign w:val="center"/>
          </w:tcPr>
          <w:p w14:paraId="2B6BDC2C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5.022 ± 1.495</w:t>
            </w:r>
          </w:p>
        </w:tc>
        <w:tc>
          <w:tcPr>
            <w:tcW w:w="1849" w:type="dxa"/>
            <w:vAlign w:val="center"/>
          </w:tcPr>
          <w:p w14:paraId="63EA4A0B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6.179 ± 2.532</w:t>
            </w:r>
          </w:p>
        </w:tc>
        <w:tc>
          <w:tcPr>
            <w:tcW w:w="898" w:type="dxa"/>
            <w:vAlign w:val="center"/>
          </w:tcPr>
          <w:p w14:paraId="2E2766F8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0.2139</w:t>
            </w:r>
          </w:p>
        </w:tc>
      </w:tr>
      <w:tr w:rsidR="00B14B16" w:rsidRPr="00B14B16" w14:paraId="1383A31E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shd w:val="clear" w:color="auto" w:fill="CCCCCC" w:themeFill="text1" w:themeFillTint="33"/>
            <w:vAlign w:val="center"/>
          </w:tcPr>
          <w:p w14:paraId="547B4179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r w:rsidRPr="00B14B16">
              <w:rPr>
                <w:rFonts w:eastAsia="宋体"/>
                <w:b w:val="0"/>
                <w:bCs w:val="0"/>
              </w:rPr>
              <w:t>LYM (normal: 1.1 ~ 3.2 × 10</w:t>
            </w:r>
            <w:r w:rsidRPr="00B14B16">
              <w:rPr>
                <w:rFonts w:eastAsia="宋体"/>
                <w:b w:val="0"/>
                <w:bCs w:val="0"/>
                <w:vertAlign w:val="superscript"/>
              </w:rPr>
              <w:t>9</w:t>
            </w:r>
            <w:r w:rsidRPr="00B14B16">
              <w:rPr>
                <w:rFonts w:eastAsia="宋体"/>
                <w:b w:val="0"/>
                <w:bCs w:val="0"/>
              </w:rPr>
              <w:t xml:space="preserve"> cells/liter), mean ± SD</w:t>
            </w:r>
          </w:p>
        </w:tc>
        <w:tc>
          <w:tcPr>
            <w:tcW w:w="1708" w:type="dxa"/>
            <w:shd w:val="clear" w:color="auto" w:fill="CCCCCC" w:themeFill="text1" w:themeFillTint="33"/>
            <w:vAlign w:val="center"/>
          </w:tcPr>
          <w:p w14:paraId="178B95BA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2.091 ± 0.8526</w:t>
            </w:r>
          </w:p>
        </w:tc>
        <w:tc>
          <w:tcPr>
            <w:tcW w:w="1785" w:type="dxa"/>
            <w:shd w:val="clear" w:color="auto" w:fill="CCCCCC" w:themeFill="text1" w:themeFillTint="33"/>
            <w:vAlign w:val="center"/>
          </w:tcPr>
          <w:p w14:paraId="60FBC115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1.547 ± 0.6432</w:t>
            </w:r>
          </w:p>
        </w:tc>
        <w:tc>
          <w:tcPr>
            <w:tcW w:w="1849" w:type="dxa"/>
            <w:shd w:val="clear" w:color="auto" w:fill="CCCCCC" w:themeFill="text1" w:themeFillTint="33"/>
            <w:vAlign w:val="center"/>
          </w:tcPr>
          <w:p w14:paraId="352B2B88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1.885 ± 0.6126</w:t>
            </w:r>
          </w:p>
        </w:tc>
        <w:tc>
          <w:tcPr>
            <w:tcW w:w="898" w:type="dxa"/>
            <w:shd w:val="clear" w:color="auto" w:fill="CCCCCC" w:themeFill="text1" w:themeFillTint="33"/>
            <w:vAlign w:val="center"/>
          </w:tcPr>
          <w:p w14:paraId="5431BF45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0.0956</w:t>
            </w:r>
          </w:p>
        </w:tc>
      </w:tr>
      <w:tr w:rsidR="00B14B16" w:rsidRPr="00B14B16" w14:paraId="4CD55955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3C1582B3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r w:rsidRPr="00B14B16">
              <w:rPr>
                <w:rFonts w:eastAsia="宋体"/>
                <w:b w:val="0"/>
                <w:bCs w:val="0"/>
              </w:rPr>
              <w:t>ALT (normal: 5 ~ 40 U/L), median (range)</w:t>
            </w:r>
          </w:p>
        </w:tc>
        <w:tc>
          <w:tcPr>
            <w:tcW w:w="1708" w:type="dxa"/>
            <w:vAlign w:val="center"/>
          </w:tcPr>
          <w:p w14:paraId="2043EDD6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25.80 (16.70 ~ 33.60)</w:t>
            </w:r>
          </w:p>
        </w:tc>
        <w:tc>
          <w:tcPr>
            <w:tcW w:w="1785" w:type="dxa"/>
            <w:vAlign w:val="center"/>
          </w:tcPr>
          <w:p w14:paraId="6907F84A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21.90 (17.00 ~ 28.20)</w:t>
            </w:r>
          </w:p>
        </w:tc>
        <w:tc>
          <w:tcPr>
            <w:tcW w:w="1849" w:type="dxa"/>
            <w:vAlign w:val="center"/>
          </w:tcPr>
          <w:p w14:paraId="71CD2F02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26.75 (15.03 ~ 35.43)</w:t>
            </w:r>
          </w:p>
        </w:tc>
        <w:tc>
          <w:tcPr>
            <w:tcW w:w="898" w:type="dxa"/>
            <w:vAlign w:val="center"/>
          </w:tcPr>
          <w:p w14:paraId="679150CB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0.5358</w:t>
            </w:r>
          </w:p>
        </w:tc>
      </w:tr>
      <w:tr w:rsidR="00B14B16" w:rsidRPr="00B14B16" w14:paraId="67BA9F65" w14:textId="77777777" w:rsidTr="00EF5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shd w:val="clear" w:color="auto" w:fill="CCCCCC" w:themeFill="text1" w:themeFillTint="33"/>
            <w:vAlign w:val="center"/>
          </w:tcPr>
          <w:p w14:paraId="2FD0E6B3" w14:textId="77777777" w:rsidR="00EF58DA" w:rsidRPr="00B14B16" w:rsidRDefault="009F65C1" w:rsidP="00B14B16">
            <w:pPr>
              <w:pStyle w:val="Tablebody"/>
              <w:rPr>
                <w:rFonts w:eastAsia="宋体"/>
              </w:rPr>
            </w:pPr>
            <w:r w:rsidRPr="00B14B16">
              <w:rPr>
                <w:rFonts w:eastAsia="宋体"/>
                <w:b w:val="0"/>
                <w:bCs w:val="0"/>
              </w:rPr>
              <w:t>AST (normal: 5 ~ 40 U/L), median (range)</w:t>
            </w:r>
          </w:p>
        </w:tc>
        <w:tc>
          <w:tcPr>
            <w:tcW w:w="1708" w:type="dxa"/>
            <w:shd w:val="clear" w:color="auto" w:fill="CCCCCC" w:themeFill="text1" w:themeFillTint="33"/>
            <w:vAlign w:val="center"/>
          </w:tcPr>
          <w:p w14:paraId="7C2F2C2D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23.80 (22.00 ~ 27.23)</w:t>
            </w:r>
          </w:p>
        </w:tc>
        <w:tc>
          <w:tcPr>
            <w:tcW w:w="1785" w:type="dxa"/>
            <w:shd w:val="clear" w:color="auto" w:fill="CCCCCC" w:themeFill="text1" w:themeFillTint="33"/>
            <w:vAlign w:val="center"/>
          </w:tcPr>
          <w:p w14:paraId="38BEC1AB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24.00 (21.28 ~ 31.08)</w:t>
            </w:r>
          </w:p>
        </w:tc>
        <w:tc>
          <w:tcPr>
            <w:tcW w:w="1849" w:type="dxa"/>
            <w:shd w:val="clear" w:color="auto" w:fill="CCCCCC" w:themeFill="text1" w:themeFillTint="33"/>
            <w:vAlign w:val="center"/>
          </w:tcPr>
          <w:p w14:paraId="091898C3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32.55 (21.60 ~ 31.88)</w:t>
            </w:r>
          </w:p>
        </w:tc>
        <w:tc>
          <w:tcPr>
            <w:tcW w:w="898" w:type="dxa"/>
            <w:shd w:val="clear" w:color="auto" w:fill="CCCCCC" w:themeFill="text1" w:themeFillTint="33"/>
            <w:vAlign w:val="center"/>
          </w:tcPr>
          <w:p w14:paraId="0FA929F0" w14:textId="77777777" w:rsidR="00EF58DA" w:rsidRPr="00B14B16" w:rsidRDefault="009F65C1" w:rsidP="00B14B16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14B16">
              <w:rPr>
                <w:rFonts w:eastAsia="宋体"/>
              </w:rPr>
              <w:t>0.2233</w:t>
            </w:r>
          </w:p>
        </w:tc>
      </w:tr>
    </w:tbl>
    <w:p w14:paraId="7D81E345" w14:textId="77777777" w:rsidR="00EF58DA" w:rsidRPr="00B14B16" w:rsidRDefault="009F65C1" w:rsidP="00B14B16">
      <w:pPr>
        <w:pStyle w:val="Tablefooter"/>
      </w:pPr>
      <w:r w:rsidRPr="00B14B16">
        <w:rPr>
          <w:rFonts w:eastAsia="宋体"/>
        </w:rPr>
        <w:t>IT: immune tolerance stage, IC: inactive carriers, R</w:t>
      </w:r>
      <w:r w:rsidRPr="00B14B16">
        <w:t xml:space="preserve">: acute resolved patients, </w:t>
      </w:r>
      <w:r w:rsidRPr="00B14B16">
        <w:rPr>
          <w:rFonts w:eastAsia="宋体"/>
        </w:rPr>
        <w:t>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sAg</w:t>
      </w:r>
      <w:r w:rsidRPr="00B14B16">
        <w:t>: hepatitis B surface antigen</w:t>
      </w:r>
      <w:r w:rsidRPr="00B14B16">
        <w:rPr>
          <w:rFonts w:eastAsia="宋体"/>
        </w:rPr>
        <w:t>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sAb:</w:t>
      </w:r>
      <w:r w:rsidRPr="00B14B16">
        <w:t xml:space="preserve"> hepatitis B surface antibody</w:t>
      </w:r>
      <w:r w:rsidRPr="00B14B16">
        <w:rPr>
          <w:rFonts w:eastAsia="宋体"/>
        </w:rPr>
        <w:t>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 xml:space="preserve">eAg: </w:t>
      </w:r>
      <w:r w:rsidRPr="00B14B16">
        <w:t>hepatitis B envelope antigen</w:t>
      </w:r>
      <w:r w:rsidRPr="00B14B16">
        <w:rPr>
          <w:rFonts w:eastAsia="宋体"/>
        </w:rPr>
        <w:t>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eAb:</w:t>
      </w:r>
      <w:r w:rsidRPr="00B14B16">
        <w:t xml:space="preserve"> hepatitis B envelope antibody</w:t>
      </w:r>
      <w:r w:rsidRPr="00B14B16">
        <w:rPr>
          <w:rFonts w:eastAsia="宋体"/>
        </w:rPr>
        <w:t>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cAb</w:t>
      </w:r>
      <w:r w:rsidRPr="00B14B16">
        <w:t xml:space="preserve">: hepatitis B core antibody, </w:t>
      </w:r>
      <w:r w:rsidRPr="00B14B16">
        <w:rPr>
          <w:rFonts w:eastAsia="宋体"/>
        </w:rPr>
        <w:t>WBC: white blood cells, LYM: lymphocyte,</w:t>
      </w:r>
      <w:r w:rsidRPr="00B14B16">
        <w:t xml:space="preserve"> ALT: alanine aminotransferase, AST: aspartate transaminase.</w:t>
      </w:r>
      <w:r w:rsidRPr="00B14B16">
        <w:rPr>
          <w:lang w:eastAsia="zh-CN"/>
        </w:rPr>
        <w:t xml:space="preserve"> Statistical analysis performed by </w:t>
      </w:r>
      <w:r w:rsidRPr="00B14B16">
        <w:t>One-way ANOVA test</w:t>
      </w:r>
      <w:r w:rsidRPr="00B14B16">
        <w:rPr>
          <w:lang w:eastAsia="zh-CN"/>
        </w:rPr>
        <w:t xml:space="preserve">: </w:t>
      </w:r>
      <w:r w:rsidRPr="00B14B16">
        <w:rPr>
          <w:rFonts w:eastAsia="宋体"/>
        </w:rPr>
        <w:t>Age, HBV DNA load, WBC and LYM;</w:t>
      </w:r>
      <w:r w:rsidRPr="00B14B16">
        <w:rPr>
          <w:lang w:eastAsia="zh-CN"/>
        </w:rPr>
        <w:t xml:space="preserve"> and </w:t>
      </w:r>
      <w:r w:rsidRPr="00B14B16">
        <w:rPr>
          <w:rFonts w:eastAsia="宋体"/>
        </w:rPr>
        <w:t xml:space="preserve">by </w:t>
      </w:r>
      <w:r w:rsidRPr="00B14B16">
        <w:t xml:space="preserve">Kruskal-Wallis test: </w:t>
      </w:r>
      <w:r w:rsidRPr="00B14B16">
        <w:rPr>
          <w:rFonts w:eastAsia="宋体"/>
        </w:rPr>
        <w:t>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sAg,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sAb,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eAg,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eAb, H</w:t>
      </w:r>
      <w:r w:rsidRPr="00B14B16">
        <w:rPr>
          <w:rFonts w:eastAsia="宋体" w:hint="eastAsia"/>
          <w:lang w:eastAsia="zh-CN"/>
        </w:rPr>
        <w:t>B</w:t>
      </w:r>
      <w:r w:rsidRPr="00B14B16">
        <w:rPr>
          <w:rFonts w:eastAsia="宋体"/>
        </w:rPr>
        <w:t>cAb</w:t>
      </w:r>
      <w:r w:rsidRPr="00B14B16">
        <w:t>. ALT, AST.</w:t>
      </w:r>
    </w:p>
    <w:p w14:paraId="7AF8B863" w14:textId="77777777" w:rsidR="00EF58DA" w:rsidRDefault="00EF58DA">
      <w:pPr>
        <w:spacing w:line="480" w:lineRule="auto"/>
        <w:rPr>
          <w:rFonts w:eastAsia="TimesNewRomanPSMT"/>
          <w:b/>
          <w:sz w:val="22"/>
        </w:rPr>
      </w:pPr>
    </w:p>
    <w:p w14:paraId="32C6A494" w14:textId="77777777" w:rsidR="00EF58DA" w:rsidRDefault="009F65C1">
      <w:pPr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14:paraId="09A489ED" w14:textId="77777777" w:rsidR="00EF58DA" w:rsidRDefault="009F65C1" w:rsidP="00B14B16">
      <w:pPr>
        <w:pStyle w:val="Tablecaption"/>
        <w:spacing w:before="240" w:after="240"/>
      </w:pPr>
      <w:r>
        <w:lastRenderedPageBreak/>
        <w:t>Supplementary Table</w:t>
      </w:r>
      <w:r>
        <w:rPr>
          <w:rFonts w:eastAsia="TimesNewRomanPSMT"/>
        </w:rPr>
        <w:t xml:space="preserve"> </w:t>
      </w:r>
      <w:r>
        <w:t>2</w:t>
      </w:r>
      <w:r>
        <w:rPr>
          <w:rFonts w:eastAsia="TimesNewRomanPSMT"/>
        </w:rPr>
        <w:t xml:space="preserve">. </w:t>
      </w:r>
      <w:r>
        <w:t>Most frequent representative clones among IFNγ+, mTGFβ+ and IFNγ-/mTGFβ- subsets and affinity prediction by ERGO-Ⅱ model.</w:t>
      </w:r>
    </w:p>
    <w:tbl>
      <w:tblPr>
        <w:tblW w:w="104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559"/>
        <w:gridCol w:w="1134"/>
        <w:gridCol w:w="1134"/>
        <w:gridCol w:w="957"/>
        <w:gridCol w:w="903"/>
        <w:gridCol w:w="623"/>
      </w:tblGrid>
      <w:tr w:rsidR="00EF58DA" w14:paraId="782AD729" w14:textId="77777777">
        <w:trPr>
          <w:trHeight w:val="423"/>
          <w:jc w:val="center"/>
        </w:trPr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84BF98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TRA-CDR3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5AF8A6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TRB-CDR3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A5C6DC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6EC2A2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D1A299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FBA05E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E825C4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Score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A1A909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Clones</w:t>
            </w:r>
          </w:p>
        </w:tc>
      </w:tr>
      <w:tr w:rsidR="00EF58DA" w14:paraId="28E606A6" w14:textId="77777777">
        <w:trPr>
          <w:trHeight w:val="184"/>
          <w:jc w:val="center"/>
        </w:trPr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E8D30F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bookmarkStart w:id="1" w:name="_Hlk210749799"/>
            <w:r>
              <w:rPr>
                <w:rFonts w:eastAsia="等线"/>
              </w:rPr>
              <w:t>IFNγ+</w:t>
            </w:r>
            <w:bookmarkEnd w:id="1"/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99C2AF4" w14:textId="77777777" w:rsidR="00EF58DA" w:rsidRDefault="00EF58DA" w:rsidP="00B14B16">
            <w:pPr>
              <w:pStyle w:val="Tablebody"/>
              <w:rPr>
                <w:rFonts w:eastAsia="宋体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728A775" w14:textId="77777777" w:rsidR="00EF58DA" w:rsidRDefault="00EF58DA" w:rsidP="00B14B16">
            <w:pPr>
              <w:pStyle w:val="Tablebody"/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DAD2506" w14:textId="77777777" w:rsidR="00EF58DA" w:rsidRDefault="00EF58DA" w:rsidP="00B14B16">
            <w:pPr>
              <w:pStyle w:val="Tablebody"/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67211C7" w14:textId="77777777" w:rsidR="00EF58DA" w:rsidRDefault="00EF58DA" w:rsidP="00B14B16">
            <w:pPr>
              <w:pStyle w:val="Tablebody"/>
            </w:pP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120B46B" w14:textId="77777777" w:rsidR="00EF58DA" w:rsidRDefault="00EF58DA" w:rsidP="00B14B16">
            <w:pPr>
              <w:pStyle w:val="Tablebody"/>
            </w:pP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EB63E64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0.62785</w:t>
            </w:r>
          </w:p>
          <w:p w14:paraId="40847425" w14:textId="77777777" w:rsidR="00EF58DA" w:rsidRDefault="009F65C1" w:rsidP="00B14B16">
            <w:pPr>
              <w:pStyle w:val="Tablebody"/>
            </w:pPr>
            <w:r>
              <w:rPr>
                <w:rFonts w:eastAsia="等线"/>
              </w:rPr>
              <w:t>(Average)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46885E9" w14:textId="77777777" w:rsidR="00EF58DA" w:rsidRDefault="00EF58DA" w:rsidP="00B14B16">
            <w:pPr>
              <w:pStyle w:val="Tablebody"/>
            </w:pPr>
          </w:p>
        </w:tc>
      </w:tr>
      <w:tr w:rsidR="00EF58DA" w14:paraId="3D58D1E8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B99E15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bookmarkStart w:id="2" w:name="_Hlk148198266"/>
            <w:r>
              <w:rPr>
                <w:rFonts w:eastAsia="等线"/>
              </w:rPr>
              <w:t>LVGLGGTGTASKLT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96610E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ASASLREGLGELF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BA27ED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TRAV4*01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3EA2A0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TRAJ44*01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95AE91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bookmarkStart w:id="3" w:name="_Hlk148198021"/>
            <w:r>
              <w:rPr>
                <w:rFonts w:eastAsia="等线"/>
              </w:rPr>
              <w:t>TRBV27*01</w:t>
            </w:r>
            <w:bookmarkEnd w:id="3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FAC168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TRBJ2-2*01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7EA163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0.492032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A62DA2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115</w:t>
            </w:r>
          </w:p>
        </w:tc>
      </w:tr>
      <w:bookmarkEnd w:id="2"/>
      <w:tr w:rsidR="00EF58DA" w14:paraId="000AEEE2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37977F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ASFSSGSARQLT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5FB170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ATSSTGGNEQF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CAFC73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TRAV17*01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E79F74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TRAJ22*01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810FD8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TRBV15*02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EDB9CB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A18869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0.842741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9F0A58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105</w:t>
            </w:r>
          </w:p>
        </w:tc>
      </w:tr>
      <w:tr w:rsidR="00EF58DA" w14:paraId="252D4CDC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E7B087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AVPLSGGSYIPT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10108E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ASSVVDRGLETQY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FBEC86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TRAV12-2*02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51AEC6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TRAJ6*01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EB6B3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67C908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TRBJ2-5*01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3C1F8A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0.674537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36C84B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91</w:t>
            </w:r>
          </w:p>
        </w:tc>
      </w:tr>
      <w:tr w:rsidR="00EF58DA" w14:paraId="4725C633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5EA53A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AVNPRGGSYIPT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999508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ASSVAGDSEAF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9B2C00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TRAV12-2*01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97DB1D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TRAJ6*01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61C9B7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285D31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TRBJ1-1*01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2FFFAB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0.318786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14109E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57</w:t>
            </w:r>
          </w:p>
        </w:tc>
      </w:tr>
      <w:tr w:rsidR="00EF58DA" w14:paraId="630BC823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F315FD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AERDGANNLF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37196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ATSSTGGNEQF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0D6F4F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TRAV5*01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17F77B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TRAJ36*01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220DA9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TRBV15*02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16D89E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250104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0.887772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48C3CF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32</w:t>
            </w:r>
          </w:p>
        </w:tc>
      </w:tr>
      <w:tr w:rsidR="00EF58DA" w14:paraId="1692B2EF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609E2F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ARPSRGSARQLT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4543DE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ASSYTSRPSDTQY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ED76E2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TRAV12-2*01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9AABB7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TRAJ22*01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5E5CAF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TRBV6-5*01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BA9768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TRBJ2-3*01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F34BD0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0.338719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543D6C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15</w:t>
            </w:r>
          </w:p>
        </w:tc>
      </w:tr>
      <w:tr w:rsidR="00EF58DA" w14:paraId="7BD370E5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4E7483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AVRGNQGGKLI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7CAA4E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ASSVSGGTEAF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424DE8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TRAV12-2*03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578B14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TRAJ23*01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2352C3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CEECBE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TRBJ1-1*01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011D33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0.717714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6E0741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15</w:t>
            </w:r>
          </w:p>
        </w:tc>
      </w:tr>
      <w:tr w:rsidR="00EF58DA" w14:paraId="0EBE0201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99F04C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AVQAGTSGTYKYI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486AB8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ASSHLSGSDTQY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D6FD35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TRAV20*01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60B239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TRAJ40*01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4605AA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TRBV12-3*01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F827E8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TRBJ2-3*01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C3BD96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0.673703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F111E2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14</w:t>
            </w:r>
          </w:p>
        </w:tc>
      </w:tr>
      <w:tr w:rsidR="00EF58DA" w14:paraId="1A20B962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A5F994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AVNRNARLM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089475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ASMLGGTYNEQF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D828DB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TRAV12-2*01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482F59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TRAJ31*01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F14EC2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TRBV11-3*04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0B4CB3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2E4F38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0.746124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45EF66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12</w:t>
            </w:r>
          </w:p>
        </w:tc>
      </w:tr>
      <w:tr w:rsidR="00EF58DA" w14:paraId="00683946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74B78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AVEGGTYKYI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CB0E2B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ASSPGPGLYEQY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8F53DB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TRAV39*01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34EB0F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TRAJ40*01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CE8A34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TRBV9*01</w:t>
            </w: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3CC3AE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TRBJ2-7*02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CFB6EA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0.50684</w:t>
            </w:r>
          </w:p>
        </w:tc>
        <w:tc>
          <w:tcPr>
            <w:tcW w:w="623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4D1D1B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8</w:t>
            </w:r>
          </w:p>
        </w:tc>
      </w:tr>
      <w:tr w:rsidR="00EF58DA" w14:paraId="34575C2D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969DE5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bookmarkStart w:id="4" w:name="_Hlk210749805"/>
            <w:proofErr w:type="spellStart"/>
            <w:r>
              <w:rPr>
                <w:rFonts w:eastAsia="等线"/>
              </w:rPr>
              <w:t>mTGF</w:t>
            </w:r>
            <w:proofErr w:type="spellEnd"/>
            <w:r>
              <w:rPr>
                <w:rFonts w:eastAsia="等线"/>
              </w:rPr>
              <w:t>β+</w:t>
            </w:r>
            <w:bookmarkEnd w:id="4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D837405" w14:textId="77777777" w:rsidR="00EF58DA" w:rsidRDefault="00EF58DA" w:rsidP="00B14B16">
            <w:pPr>
              <w:pStyle w:val="Tablebody"/>
              <w:rPr>
                <w:rFonts w:eastAsia="宋体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7069F76" w14:textId="77777777" w:rsidR="00EF58DA" w:rsidRDefault="00EF58DA" w:rsidP="00B14B16">
            <w:pPr>
              <w:pStyle w:val="Tablebody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4203BD2" w14:textId="77777777" w:rsidR="00EF58DA" w:rsidRDefault="00EF58DA" w:rsidP="00B14B16">
            <w:pPr>
              <w:pStyle w:val="Tablebody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3A3CBD8" w14:textId="77777777" w:rsidR="00EF58DA" w:rsidRDefault="00EF58DA" w:rsidP="00B14B16">
            <w:pPr>
              <w:pStyle w:val="Tablebody"/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DCFEE2A" w14:textId="77777777" w:rsidR="00EF58DA" w:rsidRDefault="00EF58DA" w:rsidP="00B14B16">
            <w:pPr>
              <w:pStyle w:val="Tablebody"/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CF0B327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bookmarkStart w:id="5" w:name="_Hlk156146031"/>
            <w:r>
              <w:rPr>
                <w:rFonts w:eastAsia="等线"/>
              </w:rPr>
              <w:t>0.59637</w:t>
            </w:r>
          </w:p>
          <w:bookmarkEnd w:id="5"/>
          <w:p w14:paraId="0915963E" w14:textId="77777777" w:rsidR="00EF58DA" w:rsidRDefault="009F65C1" w:rsidP="00B14B16">
            <w:pPr>
              <w:pStyle w:val="Tablebody"/>
            </w:pPr>
            <w:r>
              <w:rPr>
                <w:rFonts w:eastAsia="等线"/>
              </w:rPr>
              <w:t>(Average)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C318F68" w14:textId="77777777" w:rsidR="00EF58DA" w:rsidRDefault="00EF58DA" w:rsidP="00B14B16">
            <w:pPr>
              <w:pStyle w:val="Tablebody"/>
            </w:pPr>
          </w:p>
        </w:tc>
      </w:tr>
      <w:tr w:rsidR="00EF58DA" w14:paraId="2E96336E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6780A8F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ASFSSGSARQLT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639CC1F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ATSSTGGNEQF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42586F45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TRAV17*01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55B171C6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TRAJ22*01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3668C41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TRBV15*02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601F4C7D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TRBJ2-1*01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2BC63E10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0.842741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6F47BFCE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4</w:t>
            </w:r>
          </w:p>
        </w:tc>
      </w:tr>
      <w:tr w:rsidR="00EF58DA" w14:paraId="6C33C2DA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33FC486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AASVTGTASKLT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063200C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ASGLSTLAETQY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5D13E43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TRAV29/DV5*01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74E31E8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TRAJ44*01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DDD7982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TRBV12-5*01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48B3D1A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TRBJ2-5*01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CB3F638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0.56743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EF9B224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3</w:t>
            </w:r>
          </w:p>
        </w:tc>
      </w:tr>
      <w:tr w:rsidR="00EF58DA" w14:paraId="4FB21584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8C712BE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AVNPRGGSYIPT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2826CC15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ASSVAGDSEAF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736FF8EC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TRAV12-2*01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29AD77E3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TRAJ6*01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7EDD0691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TRBV9*01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0051F758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TRBJ1-1*01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638A9873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0.318786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5707576F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2</w:t>
            </w:r>
          </w:p>
        </w:tc>
      </w:tr>
      <w:tr w:rsidR="00EF58DA" w14:paraId="7453C1E0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DF03AC5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AFPMDSSYKLI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40BA543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ASSQDRDTGELF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DCF9B09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TRAV24*01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07B7BBE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TRAJ12*01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C46E8D7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TRBV3-1*01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75F3828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TRBJ2-2*01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AFA04EA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0.535699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49B4932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2</w:t>
            </w:r>
          </w:p>
        </w:tc>
      </w:tr>
      <w:tr w:rsidR="00EF58DA" w14:paraId="0A45B212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4C41AFDA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AMREGQRGTSYGKLT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0F04133E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ASSLGPRGQETQY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2A62EB38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TRAV14/DV4*02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2FE697F0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TRAJ52*01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3C5FAECD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TRBV7-9*01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3DC1B56E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TRBJ2-5*01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4B5A1753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0.515837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5A3DA73D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2</w:t>
            </w:r>
          </w:p>
        </w:tc>
      </w:tr>
      <w:tr w:rsidR="00EF58DA" w14:paraId="045D7F34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2ECD0706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AMRDLYGNNRLA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0A934AA6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ASSLGTSGRTGELF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4FA37122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TRAV14/DV4*02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4C381359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TRAJ7*01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E4B09B0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TRBV7-6*01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3FBF5BEF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TRBJ2-2*01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2B36C61A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0.577492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6F5AAAF6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2</w:t>
            </w:r>
          </w:p>
        </w:tc>
      </w:tr>
      <w:tr w:rsidR="00EF58DA" w14:paraId="06D0A743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1E5ADA8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AASASRLV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3343CF9D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ASSQGMAPSYEQY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4B807BBF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TRAV29/DV5*01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B1833B1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TRAJ29*01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0A83D6F5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TRBV4-3*01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7EDA3DAE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TRBJ2-7*01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157D43C2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0.675713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</w:tcPr>
          <w:p w14:paraId="019D3396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2</w:t>
            </w:r>
          </w:p>
        </w:tc>
      </w:tr>
      <w:tr w:rsidR="00EF58DA" w14:paraId="775DC6A7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DAD577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IVRDPVLYNQGGKLI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E00151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ASSTRRAQSAPA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366B7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TRAV26-1*02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6C65EE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TRAJ23*01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33351E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TRBV7-3*01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2DAF00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TRBJ1-5*01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4370AD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0.687328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EA7D33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</w:t>
            </w:r>
          </w:p>
        </w:tc>
      </w:tr>
      <w:tr w:rsidR="00EF58DA" w14:paraId="75B3E43D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39AFC4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AMREGVNTGFQKLV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BCD740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ASSTRRDLAYEQY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3E925E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TRAV14/DV4*01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25F13D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TRAJ8*01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487DBB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TRBV28*01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B03F9E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TRBJ2-7*01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297F72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0.716029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AF0748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</w:t>
            </w:r>
          </w:p>
        </w:tc>
      </w:tr>
      <w:tr w:rsidR="00EF58DA" w14:paraId="589F4E2D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148002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IVRDPVLYNQGGKLI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23ACC1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SSSQAFPLGKDTQY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B41B6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TRAV26-1*02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C8BBC6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TRAJ23*01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7C74C4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TRBV4-1*01</w:t>
            </w: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3C6149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TRBJ2-3*01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111963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0.20379</w:t>
            </w:r>
          </w:p>
        </w:tc>
        <w:tc>
          <w:tcPr>
            <w:tcW w:w="623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ABB906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</w:t>
            </w:r>
          </w:p>
        </w:tc>
      </w:tr>
      <w:tr w:rsidR="00EF58DA" w14:paraId="2C1E8391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2870C3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proofErr w:type="spellStart"/>
            <w:r>
              <w:rPr>
                <w:rFonts w:eastAsia="等线"/>
              </w:rPr>
              <w:t>IFNγ</w:t>
            </w:r>
            <w:proofErr w:type="spellEnd"/>
            <w:r>
              <w:rPr>
                <w:rFonts w:eastAsia="等线"/>
              </w:rPr>
              <w:t>-/</w:t>
            </w:r>
            <w:proofErr w:type="spellStart"/>
            <w:r>
              <w:rPr>
                <w:rFonts w:eastAsia="等线"/>
              </w:rPr>
              <w:t>mTGF</w:t>
            </w:r>
            <w:proofErr w:type="spellEnd"/>
            <w:r>
              <w:rPr>
                <w:rFonts w:eastAsia="等线"/>
              </w:rPr>
              <w:t>β-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1ED2540" w14:textId="77777777" w:rsidR="00EF58DA" w:rsidRDefault="00EF58DA" w:rsidP="00B14B16">
            <w:pPr>
              <w:pStyle w:val="Tablebody"/>
              <w:rPr>
                <w:rFonts w:eastAsia="宋体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1BADECB" w14:textId="77777777" w:rsidR="00EF58DA" w:rsidRDefault="00EF58DA" w:rsidP="00B14B16">
            <w:pPr>
              <w:pStyle w:val="Tablebody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901E3B8" w14:textId="77777777" w:rsidR="00EF58DA" w:rsidRDefault="00EF58DA" w:rsidP="00B14B16">
            <w:pPr>
              <w:pStyle w:val="Tablebody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889D8BF" w14:textId="77777777" w:rsidR="00EF58DA" w:rsidRDefault="00EF58DA" w:rsidP="00B14B16">
            <w:pPr>
              <w:pStyle w:val="Tablebody"/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B4CD520" w14:textId="77777777" w:rsidR="00EF58DA" w:rsidRDefault="00EF58DA" w:rsidP="00B14B16">
            <w:pPr>
              <w:pStyle w:val="Tablebody"/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D99203D" w14:textId="77777777" w:rsidR="00EF58DA" w:rsidRDefault="009F65C1" w:rsidP="00B14B16">
            <w:pPr>
              <w:pStyle w:val="Tablebody"/>
              <w:rPr>
                <w:rFonts w:eastAsia="等线"/>
              </w:rPr>
            </w:pPr>
            <w:r>
              <w:rPr>
                <w:rFonts w:eastAsia="等线"/>
              </w:rPr>
              <w:t>0.54319</w:t>
            </w:r>
          </w:p>
          <w:p w14:paraId="0676A87E" w14:textId="77777777" w:rsidR="00EF58DA" w:rsidRDefault="009F65C1" w:rsidP="00B14B16">
            <w:pPr>
              <w:pStyle w:val="Tablebody"/>
            </w:pPr>
            <w:r>
              <w:rPr>
                <w:rFonts w:eastAsia="等线"/>
              </w:rPr>
              <w:t>(Average)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12AA592" w14:textId="77777777" w:rsidR="00EF58DA" w:rsidRDefault="00EF58DA" w:rsidP="00B14B16">
            <w:pPr>
              <w:pStyle w:val="Tablebody"/>
            </w:pPr>
          </w:p>
        </w:tc>
      </w:tr>
      <w:tr w:rsidR="00EF58DA" w14:paraId="7B0787F6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9AA2DF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AASASRLV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0B3145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ASSQGMAPSYEQY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120D1E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TRAV29/DV5*01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3218BE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TRAJ29*01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8FFC04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TRBV4-3*01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67F5A1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TRBJ2-7*01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EAF6A4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0.675713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A8D552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16</w:t>
            </w:r>
          </w:p>
        </w:tc>
      </w:tr>
      <w:tr w:rsidR="00EF58DA" w14:paraId="39D13097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AF7D25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AMREGQRGTSYGKLT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04C414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ASSLGPRGQETQY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870D7C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TRAV14/DV4*02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C137DE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TRAJ52*01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2D1199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TRBV7-9*01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ACFDBE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TRBJ2-5*01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333CDD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0.515837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56B8B7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14</w:t>
            </w:r>
          </w:p>
        </w:tc>
      </w:tr>
      <w:tr w:rsidR="00EF58DA" w14:paraId="318BC0C1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941E6C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lastRenderedPageBreak/>
              <w:t>AMRDLYGNNRLA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040070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ASSLGTSGRTGELF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35BBA5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TRAV14/DV4*02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107968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TRAJ7*01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B26C8D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TRBV7-6*01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9F35CA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TRBJ2-2*01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8368B9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0.577492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F963C1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12</w:t>
            </w:r>
          </w:p>
        </w:tc>
      </w:tr>
      <w:tr w:rsidR="00EF58DA" w14:paraId="225C4544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96E7EC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AYRRTGAQKLV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F01BFB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ASSLERSEQF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12527F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TRAV38-2/DV8*01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97A65F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TRAJ54*01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7A6F35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TRBV7-9*01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AD2864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TRBJ2-1*01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975DAA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0.05803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951635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9</w:t>
            </w:r>
          </w:p>
        </w:tc>
      </w:tr>
      <w:tr w:rsidR="00EF58DA" w14:paraId="17876A73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8D9FA9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AMREGPTGGGADGLT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D6EAE1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ASSSDLREVVDTQY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A18CC1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TRAV14/DV4*02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45B842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TRAJ45*01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5EA6DB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TRBV9*01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D7EF3B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TRBJ2-3*01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A59B51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0.272916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E83F62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8</w:t>
            </w:r>
          </w:p>
        </w:tc>
      </w:tr>
      <w:tr w:rsidR="00EF58DA" w14:paraId="59DFAA61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10B724D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ALSDAITGGGNKLT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F2CDA7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SARAYREISPLH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6C64061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TRAV19*01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EA09CC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TRAJ10*01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2AB92C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TRBV20-1*01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B2B9CC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TRBJ1-6*01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329B9F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0.702488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2CFD30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8</w:t>
            </w:r>
          </w:p>
        </w:tc>
      </w:tr>
      <w:tr w:rsidR="00EF58DA" w14:paraId="7034A982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98283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AVIGGKST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C4BFC8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SGDSGVYEQY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A22CCF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TRAV12-2*02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41EBD8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TRAJ27*01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A58F58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TRBV20-1*01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1CFF29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TRBJ2-7*01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19A6DB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0.66424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C6EC2D0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7</w:t>
            </w:r>
          </w:p>
        </w:tc>
      </w:tr>
      <w:tr w:rsidR="00EF58DA" w14:paraId="350627F2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F57DB7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AMREALNSGYALN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88BF63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ASSLFSTDTQY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C728C5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TRAV14/DV4*02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17E4A4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TRAJ41*01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4F3945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TRBV28*01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F8F1A63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TRBJ2-3*01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FF40BB2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0.77171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071B3A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5</w:t>
            </w:r>
          </w:p>
        </w:tc>
      </w:tr>
      <w:tr w:rsidR="00EF58DA" w14:paraId="19E15F52" w14:textId="77777777">
        <w:trPr>
          <w:trHeight w:val="184"/>
          <w:jc w:val="center"/>
        </w:trPr>
        <w:tc>
          <w:tcPr>
            <w:tcW w:w="1985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83748A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ALWEQELGKKIKV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BEC05E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ACDPLGDTHASHTDKLI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8ABBF8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TRGV9*01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FDF1F2A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TRGJP*01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DBB83F8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TRDV2*01</w:t>
            </w: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DC2A8B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TRDJ1*01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FCF7CB4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0.657596</w:t>
            </w:r>
          </w:p>
        </w:tc>
        <w:tc>
          <w:tcPr>
            <w:tcW w:w="623" w:type="dxa"/>
            <w:tcBorders>
              <w:top w:val="nil"/>
              <w:left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5EFC18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4</w:t>
            </w:r>
          </w:p>
        </w:tc>
      </w:tr>
      <w:tr w:rsidR="00EF58DA" w14:paraId="4317E6B2" w14:textId="77777777">
        <w:trPr>
          <w:trHeight w:val="60"/>
          <w:jc w:val="center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612947E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AVSGGSNYQLI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1D79F75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ASSELGTLTRYEQY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80D24BF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TRAV8-4*01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B4773AC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TRAJ33*01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F2D87D7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TRBV2*01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0C134C6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TRBJ2-7*01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F125889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0.707538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DDB59FB" w14:textId="77777777" w:rsidR="00EF58DA" w:rsidRDefault="009F65C1" w:rsidP="00B14B16">
            <w:pPr>
              <w:pStyle w:val="Tablebody"/>
              <w:rPr>
                <w:rFonts w:eastAsia="宋体"/>
              </w:rPr>
            </w:pPr>
            <w:r>
              <w:rPr>
                <w:rFonts w:eastAsia="等线"/>
              </w:rPr>
              <w:t>4</w:t>
            </w:r>
          </w:p>
        </w:tc>
      </w:tr>
    </w:tbl>
    <w:p w14:paraId="06FA25D1" w14:textId="77777777" w:rsidR="00EF58DA" w:rsidRDefault="009F65C1" w:rsidP="00B14B16">
      <w:pPr>
        <w:pStyle w:val="Tablefooter"/>
      </w:pPr>
      <w:r>
        <w:t>TRA-CDR3: T-cell receptor alpha complementarity-determining region 3, TRB-CDR3: T-cell receptor beta complementarity-determining region 3, TRAV: T-cell receptor alpha variable region, TRAJ: T-cell receptor alpha joining region, TRBV: T-cell receptor beta variable region, TRBJ: T-cell receptor beta joining region.</w:t>
      </w:r>
    </w:p>
    <w:p w14:paraId="45896CA9" w14:textId="77777777" w:rsidR="00EF58DA" w:rsidRDefault="00EF58DA">
      <w:pPr>
        <w:spacing w:line="480" w:lineRule="auto"/>
        <w:rPr>
          <w:rFonts w:eastAsia="TimesNewRomanPSMT"/>
          <w:b/>
          <w:sz w:val="22"/>
          <w:szCs w:val="24"/>
        </w:rPr>
      </w:pPr>
    </w:p>
    <w:p w14:paraId="441A6FE7" w14:textId="77777777" w:rsidR="00EF58DA" w:rsidRDefault="00EF58DA">
      <w:pPr>
        <w:spacing w:line="480" w:lineRule="auto"/>
        <w:rPr>
          <w:rFonts w:eastAsia="TimesNewRomanPSMT"/>
          <w:b/>
          <w:sz w:val="22"/>
          <w:szCs w:val="24"/>
        </w:rPr>
      </w:pPr>
    </w:p>
    <w:p w14:paraId="4543C8F5" w14:textId="77777777" w:rsidR="00EF58DA" w:rsidRDefault="009F65C1">
      <w:pPr>
        <w:rPr>
          <w:b/>
          <w:sz w:val="22"/>
          <w:szCs w:val="24"/>
        </w:rPr>
      </w:pPr>
      <w:r>
        <w:rPr>
          <w:b/>
          <w:sz w:val="22"/>
          <w:szCs w:val="24"/>
        </w:rPr>
        <w:br w:type="page"/>
      </w:r>
    </w:p>
    <w:p w14:paraId="54814940" w14:textId="77777777" w:rsidR="00EF58DA" w:rsidRDefault="009F65C1" w:rsidP="00B14B16">
      <w:pPr>
        <w:pStyle w:val="Figure"/>
      </w:pPr>
      <w:r>
        <w:rPr>
          <w:noProof/>
        </w:rPr>
        <w:lastRenderedPageBreak/>
        <w:drawing>
          <wp:inline distT="0" distB="0" distL="114300" distR="114300" wp14:anchorId="637D6D48" wp14:editId="5DD659FE">
            <wp:extent cx="5982228" cy="7524750"/>
            <wp:effectExtent l="0" t="0" r="0" b="0"/>
            <wp:docPr id="2" name="图片 2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3732" cy="75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0BD1" w14:textId="19F0DE90" w:rsidR="00EF58DA" w:rsidRDefault="00366CA4" w:rsidP="00B14B16">
      <w:pPr>
        <w:pStyle w:val="Figurecaption"/>
        <w:rPr>
          <w:highlight w:val="yellow"/>
        </w:rPr>
      </w:pPr>
      <w:r>
        <w:rPr>
          <w:b/>
        </w:rPr>
        <w:t>Supplementary Fig.</w:t>
      </w:r>
      <w:r w:rsidR="009F65C1">
        <w:rPr>
          <w:rFonts w:eastAsia="TimesNewRomanPSMT"/>
          <w:b/>
        </w:rPr>
        <w:t xml:space="preserve"> </w:t>
      </w:r>
      <w:r w:rsidR="009F65C1" w:rsidRPr="00B14B16">
        <w:rPr>
          <w:rFonts w:eastAsia="TimesNewRomanPSMT"/>
          <w:b/>
          <w:color w:val="auto"/>
        </w:rPr>
        <w:t xml:space="preserve">1. Gating strategy </w:t>
      </w:r>
      <w:r w:rsidR="009F65C1" w:rsidRPr="00B14B16">
        <w:rPr>
          <w:rFonts w:eastAsia="TimesNewRomanPSMT" w:hint="eastAsia"/>
          <w:b/>
          <w:color w:val="auto"/>
        </w:rPr>
        <w:t>of flow cytometry.</w:t>
      </w:r>
      <w:r w:rsidR="009F65C1" w:rsidRPr="00B14B16">
        <w:rPr>
          <w:rFonts w:eastAsia="TimesNewRomanPSMT" w:hint="eastAsia"/>
          <w:color w:val="auto"/>
        </w:rPr>
        <w:t xml:space="preserve"> </w:t>
      </w:r>
      <w:r w:rsidR="009F65C1" w:rsidRPr="00B14B16">
        <w:rPr>
          <w:rFonts w:eastAsia="TimesNewRomanPSMT"/>
          <w:b/>
          <w:color w:val="auto"/>
        </w:rPr>
        <w:t xml:space="preserve">(A) </w:t>
      </w:r>
      <w:r w:rsidR="009F65C1" w:rsidRPr="00B14B16">
        <w:rPr>
          <w:rFonts w:eastAsia="TimesNewRomanPSMT"/>
          <w:color w:val="auto"/>
        </w:rPr>
        <w:t>Detection of</w:t>
      </w:r>
      <w:r w:rsidR="009F65C1" w:rsidRPr="00B14B16">
        <w:rPr>
          <w:color w:val="auto"/>
        </w:rPr>
        <w:t xml:space="preserve"> </w:t>
      </w:r>
      <w:r w:rsidR="009F65C1" w:rsidRPr="00B14B16">
        <w:rPr>
          <w:rFonts w:eastAsia="TimesNewRomanPSMT"/>
          <w:color w:val="auto"/>
        </w:rPr>
        <w:t>peptide-specific CD8+ T cells. Lymphocytes were gat</w:t>
      </w:r>
      <w:r w:rsidR="009F65C1" w:rsidRPr="00B14B16">
        <w:rPr>
          <w:rFonts w:eastAsia="TimesNewRomanPSMT" w:hint="eastAsia"/>
          <w:color w:val="auto"/>
        </w:rPr>
        <w:t>ed</w:t>
      </w:r>
      <w:r w:rsidR="009F65C1" w:rsidRPr="00B14B16">
        <w:rPr>
          <w:color w:val="auto"/>
        </w:rPr>
        <w:t xml:space="preserve"> with FSC-A/SSC-A. </w:t>
      </w:r>
      <w:r w:rsidR="009F65C1" w:rsidRPr="00B14B16">
        <w:rPr>
          <w:rFonts w:hint="eastAsia"/>
          <w:color w:val="auto"/>
        </w:rPr>
        <w:t>A</w:t>
      </w:r>
      <w:r w:rsidR="009F65C1" w:rsidRPr="00B14B16">
        <w:rPr>
          <w:color w:val="auto"/>
        </w:rPr>
        <w:t xml:space="preserve">ggregated cells were excluded by gating with FSC-A/FSC-H. After gated with CD3, </w:t>
      </w:r>
      <w:r w:rsidR="009F65C1" w:rsidRPr="00B14B16">
        <w:rPr>
          <w:rFonts w:eastAsia="TimesNewRomanPSMT"/>
          <w:color w:val="auto"/>
        </w:rPr>
        <w:t>Cell</w:t>
      </w:r>
      <w:r w:rsidR="009F65C1" w:rsidRPr="00B14B16">
        <w:rPr>
          <w:rFonts w:eastAsia="TimesNewRomanPSMT" w:hint="eastAsia"/>
          <w:color w:val="auto"/>
        </w:rPr>
        <w:t>T</w:t>
      </w:r>
      <w:r w:rsidR="009F65C1" w:rsidRPr="00B14B16">
        <w:rPr>
          <w:rFonts w:eastAsia="TimesNewRomanPSMT"/>
          <w:color w:val="auto"/>
        </w:rPr>
        <w:t>race</w:t>
      </w:r>
      <w:r w:rsidR="009F65C1" w:rsidRPr="00B14B16">
        <w:rPr>
          <w:rFonts w:eastAsia="TimesNewRomanPSMT"/>
          <w:color w:val="auto"/>
          <w:vertAlign w:val="superscript"/>
        </w:rPr>
        <w:t>dim</w:t>
      </w:r>
      <w:r w:rsidR="009F65C1" w:rsidRPr="00B14B16">
        <w:rPr>
          <w:rFonts w:eastAsia="TimesNewRomanPSMT"/>
          <w:color w:val="auto"/>
        </w:rPr>
        <w:t>/CD8+ cells were selected as</w:t>
      </w:r>
      <w:r w:rsidR="009F65C1" w:rsidRPr="00B14B16">
        <w:rPr>
          <w:color w:val="auto"/>
        </w:rPr>
        <w:t xml:space="preserve"> expanded specific</w:t>
      </w:r>
      <w:r w:rsidR="009F65C1" w:rsidRPr="00B14B16">
        <w:rPr>
          <w:rFonts w:eastAsia="TimesNewRomanPSMT"/>
          <w:color w:val="auto"/>
        </w:rPr>
        <w:t xml:space="preserve"> </w:t>
      </w:r>
      <w:r w:rsidR="009F65C1" w:rsidRPr="00B14B16">
        <w:rPr>
          <w:color w:val="auto"/>
        </w:rPr>
        <w:t xml:space="preserve">cells. Then, they were gated with </w:t>
      </w:r>
      <w:proofErr w:type="spellStart"/>
      <w:r w:rsidR="009F65C1" w:rsidRPr="00B14B16">
        <w:rPr>
          <w:rFonts w:eastAsia="TimesNewRomanPSMT"/>
          <w:color w:val="auto"/>
        </w:rPr>
        <w:t>IFNγ</w:t>
      </w:r>
      <w:proofErr w:type="spellEnd"/>
      <w:r w:rsidR="009F65C1" w:rsidRPr="00B14B16">
        <w:rPr>
          <w:rFonts w:eastAsia="TimesNewRomanPSMT"/>
          <w:color w:val="auto"/>
        </w:rPr>
        <w:t xml:space="preserve"> and </w:t>
      </w:r>
      <w:proofErr w:type="spellStart"/>
      <w:r w:rsidR="009F65C1" w:rsidRPr="00B14B16">
        <w:rPr>
          <w:rFonts w:eastAsia="TimesNewRomanPSMT"/>
          <w:color w:val="auto"/>
        </w:rPr>
        <w:t>mTGF</w:t>
      </w:r>
      <w:proofErr w:type="spellEnd"/>
      <w:r w:rsidR="009F65C1" w:rsidRPr="00B14B16">
        <w:rPr>
          <w:rFonts w:eastAsia="TimesNewRomanPSMT"/>
          <w:color w:val="auto"/>
        </w:rPr>
        <w:t xml:space="preserve">β, and </w:t>
      </w:r>
      <w:r w:rsidR="009F65C1" w:rsidRPr="00B14B16">
        <w:rPr>
          <w:color w:val="auto"/>
        </w:rPr>
        <w:t>HBV core 18-27 tetramer were applied.</w:t>
      </w:r>
      <w:r w:rsidR="009F65C1" w:rsidRPr="00B14B16">
        <w:rPr>
          <w:rFonts w:hint="eastAsia"/>
          <w:color w:val="auto"/>
        </w:rPr>
        <w:t xml:space="preserve"> </w:t>
      </w:r>
      <w:r w:rsidR="009F65C1" w:rsidRPr="00B14B16">
        <w:rPr>
          <w:rFonts w:hint="eastAsia"/>
          <w:b/>
          <w:bCs/>
          <w:color w:val="auto"/>
        </w:rPr>
        <w:t>(B)</w:t>
      </w:r>
      <w:r w:rsidR="009F65C1" w:rsidRPr="00B14B16">
        <w:rPr>
          <w:rFonts w:hint="eastAsia"/>
          <w:color w:val="auto"/>
        </w:rPr>
        <w:t xml:space="preserve"> Identification of T2 cell line. T2 cells</w:t>
      </w:r>
      <w:r w:rsidR="009F65C1" w:rsidRPr="00B14B16">
        <w:rPr>
          <w:rFonts w:eastAsia="TimesNewRomanPSMT"/>
          <w:color w:val="auto"/>
        </w:rPr>
        <w:t xml:space="preserve"> were gat</w:t>
      </w:r>
      <w:r w:rsidR="009F65C1" w:rsidRPr="00B14B16">
        <w:rPr>
          <w:rFonts w:eastAsia="TimesNewRomanPSMT" w:hint="eastAsia"/>
          <w:color w:val="auto"/>
        </w:rPr>
        <w:t>ed</w:t>
      </w:r>
      <w:r w:rsidR="009F65C1" w:rsidRPr="00B14B16">
        <w:rPr>
          <w:color w:val="auto"/>
        </w:rPr>
        <w:t xml:space="preserve"> with FSC-A/SSC-A</w:t>
      </w:r>
      <w:r w:rsidR="009F65C1" w:rsidRPr="00B14B16">
        <w:rPr>
          <w:rFonts w:hint="eastAsia"/>
          <w:color w:val="auto"/>
        </w:rPr>
        <w:t>. Then, they were gated with CD3 and CD8 negative. Finally, it is determined by HLA-A2 antibody (BB7.2).</w:t>
      </w:r>
    </w:p>
    <w:p w14:paraId="0DA63C87" w14:textId="77777777" w:rsidR="00EF58DA" w:rsidRDefault="009F65C1" w:rsidP="002C65D7">
      <w:pPr>
        <w:pStyle w:val="Figure"/>
        <w:rPr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03474243" wp14:editId="5FC5C7C6">
            <wp:extent cx="6233908" cy="4000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7211" cy="400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B43A" w14:textId="648009C6" w:rsidR="00EF58DA" w:rsidRDefault="00366CA4" w:rsidP="002C65D7">
      <w:pPr>
        <w:pStyle w:val="Figurecaption"/>
        <w:rPr>
          <w:rFonts w:eastAsia="TimesNewRomanPSMT"/>
        </w:rPr>
      </w:pPr>
      <w:r>
        <w:rPr>
          <w:b/>
          <w:lang w:eastAsia="zh-CN"/>
        </w:rPr>
        <w:t>Supplementary Fig.</w:t>
      </w:r>
      <w:r w:rsidR="009F65C1">
        <w:rPr>
          <w:rFonts w:eastAsia="TimesNewRomanPSMT"/>
          <w:b/>
        </w:rPr>
        <w:t xml:space="preserve"> 2.</w:t>
      </w:r>
      <w:r w:rsidR="009F65C1" w:rsidRPr="002C65D7">
        <w:rPr>
          <w:rFonts w:eastAsia="TimesNewRomanPSMT"/>
          <w:b/>
        </w:rPr>
        <w:t xml:space="preserve"> Detection of</w:t>
      </w:r>
      <w:r w:rsidR="009F65C1" w:rsidRPr="002C65D7">
        <w:rPr>
          <w:b/>
          <w:lang w:eastAsia="zh-CN"/>
        </w:rPr>
        <w:t xml:space="preserve"> HBV </w:t>
      </w:r>
      <w:r w:rsidR="009F65C1" w:rsidRPr="002C65D7">
        <w:rPr>
          <w:b/>
        </w:rPr>
        <w:t xml:space="preserve">core 18-27 </w:t>
      </w:r>
      <w:r w:rsidR="009F65C1" w:rsidRPr="002C65D7">
        <w:rPr>
          <w:b/>
          <w:lang w:eastAsia="zh-CN"/>
        </w:rPr>
        <w:t>tetramer</w:t>
      </w:r>
      <w:r w:rsidR="009F65C1" w:rsidRPr="002C65D7">
        <w:rPr>
          <w:rFonts w:eastAsia="TimesNewRomanPSMT"/>
          <w:b/>
        </w:rPr>
        <w:t xml:space="preserve"> in different peptide-specific CD8+ T cells.</w:t>
      </w:r>
      <w:r w:rsidR="009F65C1">
        <w:rPr>
          <w:lang w:eastAsia="zh-CN"/>
        </w:rPr>
        <w:t xml:space="preserve"> </w:t>
      </w:r>
      <w:r w:rsidR="009F65C1">
        <w:rPr>
          <w:rFonts w:eastAsia="TimesNewRomanPSMT"/>
          <w:b/>
        </w:rPr>
        <w:t xml:space="preserve">(A) </w:t>
      </w:r>
      <w:r w:rsidR="009F65C1">
        <w:rPr>
          <w:rFonts w:eastAsia="TimesNewRomanPSMT"/>
        </w:rPr>
        <w:t>Detection of</w:t>
      </w:r>
      <w:r w:rsidR="009F65C1">
        <w:rPr>
          <w:lang w:eastAsia="zh-CN"/>
        </w:rPr>
        <w:t xml:space="preserve"> HBV </w:t>
      </w:r>
      <w:r w:rsidR="009F65C1">
        <w:t xml:space="preserve">core 18-27 </w:t>
      </w:r>
      <w:r w:rsidR="009F65C1">
        <w:rPr>
          <w:lang w:eastAsia="zh-CN"/>
        </w:rPr>
        <w:t>tetramer</w:t>
      </w:r>
      <w:r w:rsidR="009F65C1">
        <w:rPr>
          <w:rFonts w:eastAsia="TimesNewRomanPSMT"/>
        </w:rPr>
        <w:t xml:space="preserve"> in CMV, HBC and HBC-PSI groups. </w:t>
      </w:r>
      <w:r w:rsidR="009F65C1">
        <w:t xml:space="preserve">Left panel: </w:t>
      </w:r>
      <w:r w:rsidR="009F65C1">
        <w:rPr>
          <w:rFonts w:eastAsia="TimesNewRomanPSMT"/>
        </w:rPr>
        <w:t xml:space="preserve">representative plot from one patient. Right panel: </w:t>
      </w:r>
      <w:r w:rsidR="009F65C1">
        <w:rPr>
          <w:rFonts w:eastAsia="TimesNewRomanPSMT"/>
          <w:lang w:eastAsia="zh-CN"/>
        </w:rPr>
        <w:t>Scatter plot with bar (</w:t>
      </w:r>
      <w:r w:rsidR="009F65C1">
        <w:rPr>
          <w:rFonts w:eastAsia="TimesNewRomanPSMT"/>
        </w:rPr>
        <w:t>n = 13), bar was shown by median with interquartile range.</w:t>
      </w:r>
      <w:r w:rsidR="009F65C1">
        <w:rPr>
          <w:rFonts w:eastAsia="TimesNewRomanPSMT"/>
          <w:lang w:eastAsia="zh-CN"/>
        </w:rPr>
        <w:t xml:space="preserve"> </w:t>
      </w:r>
      <w:r w:rsidR="009F65C1">
        <w:rPr>
          <w:rFonts w:eastAsia="TimesNewRomanPSMT"/>
          <w:b/>
        </w:rPr>
        <w:t xml:space="preserve">(B) </w:t>
      </w:r>
      <w:r w:rsidR="009F65C1">
        <w:rPr>
          <w:rFonts w:eastAsia="TimesNewRomanPSMT"/>
        </w:rPr>
        <w:t xml:space="preserve">Representative plot from one patient with </w:t>
      </w:r>
      <w:r w:rsidR="009F65C1">
        <w:t xml:space="preserve">different MFI of </w:t>
      </w:r>
      <w:r w:rsidR="009F65C1">
        <w:rPr>
          <w:lang w:eastAsia="zh-CN"/>
        </w:rPr>
        <w:t xml:space="preserve">HBV </w:t>
      </w:r>
      <w:r w:rsidR="009F65C1">
        <w:t xml:space="preserve">core 18-27 </w:t>
      </w:r>
      <w:r w:rsidR="009F65C1">
        <w:rPr>
          <w:lang w:eastAsia="zh-CN"/>
        </w:rPr>
        <w:t>tetramer</w:t>
      </w:r>
      <w:r w:rsidR="009F65C1">
        <w:t>.</w:t>
      </w:r>
      <w:bookmarkStart w:id="6" w:name="_Hlk210857598"/>
      <w:r w:rsidR="009F65C1">
        <w:rPr>
          <w:lang w:eastAsia="zh-CN"/>
        </w:rPr>
        <w:t xml:space="preserve"> </w:t>
      </w:r>
      <w:r w:rsidR="009F65C1">
        <w:t xml:space="preserve">CMV: Cytomegalovirus pp65 </w:t>
      </w:r>
      <w:r w:rsidR="009F65C1">
        <w:rPr>
          <w:rFonts w:eastAsia="TimesNewRomanPSMT"/>
        </w:rPr>
        <w:t>495-503</w:t>
      </w:r>
      <w:r w:rsidR="009F65C1">
        <w:t xml:space="preserve"> group, HBC: </w:t>
      </w:r>
      <w:r w:rsidR="009F65C1">
        <w:rPr>
          <w:lang w:eastAsia="zh-CN"/>
        </w:rPr>
        <w:t>HBV</w:t>
      </w:r>
      <w:r w:rsidR="009F65C1">
        <w:t xml:space="preserve"> core 18-27 group, </w:t>
      </w:r>
      <w:r w:rsidR="009F65C1">
        <w:rPr>
          <w:rFonts w:eastAsia="TimesNewRomanPSMT"/>
        </w:rPr>
        <w:t xml:space="preserve">HBC-PSI: </w:t>
      </w:r>
      <w:r w:rsidR="009F65C1">
        <w:rPr>
          <w:lang w:eastAsia="zh-CN"/>
        </w:rPr>
        <w:t>HBV</w:t>
      </w:r>
      <w:r w:rsidR="009F65C1">
        <w:t xml:space="preserve"> </w:t>
      </w:r>
      <w:r w:rsidR="009F65C1">
        <w:rPr>
          <w:rFonts w:eastAsia="TimesNewRomanPSMT"/>
        </w:rPr>
        <w:t xml:space="preserve">core 18-27 mutant </w:t>
      </w:r>
      <w:r w:rsidR="009F65C1">
        <w:rPr>
          <w:rFonts w:eastAsia="TimesNewRomanPSMT"/>
          <w:lang w:eastAsia="zh-CN"/>
        </w:rPr>
        <w:t>variant</w:t>
      </w:r>
      <w:r w:rsidR="009F65C1">
        <w:rPr>
          <w:rFonts w:eastAsia="TimesNewRomanPSMT"/>
        </w:rPr>
        <w:t xml:space="preserve"> group</w:t>
      </w:r>
      <w:bookmarkEnd w:id="6"/>
      <w:r w:rsidR="009F65C1">
        <w:rPr>
          <w:rFonts w:eastAsia="TimesNewRomanPSMT"/>
        </w:rPr>
        <w:t>.</w:t>
      </w:r>
      <w:r w:rsidR="009F65C1">
        <w:rPr>
          <w:rFonts w:eastAsia="TimesNewRomanPSMT"/>
          <w:lang w:eastAsia="zh-CN"/>
        </w:rPr>
        <w:t xml:space="preserve"> </w:t>
      </w:r>
      <w:r w:rsidR="009F65C1">
        <w:rPr>
          <w:rFonts w:eastAsia="TimesNewRomanPSMT"/>
        </w:rPr>
        <w:t>Wilcoxon test was used between HBC and HBC-PSI</w:t>
      </w:r>
      <w:r w:rsidR="009F65C1">
        <w:rPr>
          <w:rFonts w:eastAsia="TimesNewRomanPSMT"/>
          <w:lang w:eastAsia="zh-CN"/>
        </w:rPr>
        <w:t xml:space="preserve"> group</w:t>
      </w:r>
      <w:r w:rsidR="009F65C1">
        <w:rPr>
          <w:rFonts w:eastAsia="TimesNewRomanPSMT"/>
        </w:rPr>
        <w:t xml:space="preserve">. </w:t>
      </w:r>
      <w:proofErr w:type="spellStart"/>
      <w:r w:rsidR="009F65C1">
        <w:rPr>
          <w:rFonts w:eastAsia="TimesNewRomanPSMT"/>
        </w:rPr>
        <w:t>n.s</w:t>
      </w:r>
      <w:proofErr w:type="spellEnd"/>
      <w:r w:rsidR="009F65C1">
        <w:rPr>
          <w:rFonts w:eastAsia="TimesNewRomanPSMT"/>
        </w:rPr>
        <w:t>.: not significant.</w:t>
      </w:r>
    </w:p>
    <w:p w14:paraId="0E4ADCDB" w14:textId="77777777" w:rsidR="00EF58DA" w:rsidRDefault="009F65C1" w:rsidP="002C65D7">
      <w:pPr>
        <w:pStyle w:val="Figure"/>
        <w:rPr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418DE30E" wp14:editId="7B4C5EAF">
            <wp:extent cx="6086475" cy="6146381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163" cy="61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717B" w14:textId="70A06C90" w:rsidR="00EF58DA" w:rsidRDefault="00366CA4" w:rsidP="002C65D7">
      <w:pPr>
        <w:pStyle w:val="Figurecaption"/>
        <w:rPr>
          <w:rFonts w:eastAsia="TimesNewRomanPSMT"/>
        </w:rPr>
      </w:pPr>
      <w:r>
        <w:rPr>
          <w:b/>
          <w:lang w:eastAsia="zh-CN"/>
        </w:rPr>
        <w:t>Supplementary Fig.</w:t>
      </w:r>
      <w:r w:rsidR="009F65C1" w:rsidRPr="002C65D7">
        <w:rPr>
          <w:rFonts w:eastAsia="TimesNewRomanPSMT"/>
          <w:b/>
          <w:color w:val="auto"/>
        </w:rPr>
        <w:t xml:space="preserve"> 3. </w:t>
      </w:r>
      <w:r w:rsidR="009F65C1" w:rsidRPr="002C65D7">
        <w:rPr>
          <w:rFonts w:eastAsia="Good Times"/>
          <w:b/>
          <w:color w:val="auto"/>
        </w:rPr>
        <w:t>IFNγ expression</w:t>
      </w:r>
      <w:r w:rsidR="009F65C1" w:rsidRPr="002C65D7">
        <w:rPr>
          <w:rFonts w:eastAsia="TimesNewRomanPSMT"/>
          <w:b/>
          <w:color w:val="auto"/>
        </w:rPr>
        <w:t xml:space="preserve"> of peptide-specific CD8+ T cells re-stimulated by different factors. (A)</w:t>
      </w:r>
      <w:r w:rsidR="009F65C1" w:rsidRPr="002C65D7">
        <w:rPr>
          <w:color w:val="auto"/>
          <w:lang w:eastAsia="zh-CN"/>
        </w:rPr>
        <w:t xml:space="preserve"> </w:t>
      </w:r>
      <w:r w:rsidR="009F65C1" w:rsidRPr="002C65D7">
        <w:rPr>
          <w:rFonts w:eastAsia="Good Times"/>
          <w:color w:val="auto"/>
        </w:rPr>
        <w:t>IFNγ expression</w:t>
      </w:r>
      <w:r w:rsidR="009F65C1" w:rsidRPr="002C65D7">
        <w:rPr>
          <w:rFonts w:eastAsia="TimesNewRomanPSMT"/>
          <w:color w:val="auto"/>
        </w:rPr>
        <w:t xml:space="preserve"> of peptide-specific CD8+ T cells stimulated by T2 cells</w:t>
      </w:r>
      <w:r w:rsidR="009F65C1" w:rsidRPr="002C65D7">
        <w:rPr>
          <w:rFonts w:eastAsia="TimesNewRomanPSMT"/>
          <w:color w:val="auto"/>
          <w:lang w:eastAsia="zh-CN"/>
        </w:rPr>
        <w:t xml:space="preserve"> with </w:t>
      </w:r>
      <w:r w:rsidR="009F65C1" w:rsidRPr="002C65D7">
        <w:rPr>
          <w:rFonts w:eastAsia="TimesNewRomanPSMT"/>
          <w:color w:val="auto"/>
        </w:rPr>
        <w:t>a different peptide.</w:t>
      </w:r>
      <w:r w:rsidR="009F65C1" w:rsidRPr="002C65D7">
        <w:rPr>
          <w:rFonts w:eastAsia="TimesNewRomanPSMT"/>
          <w:b/>
          <w:color w:val="auto"/>
          <w:lang w:eastAsia="zh-CN"/>
        </w:rPr>
        <w:t xml:space="preserve"> </w:t>
      </w:r>
      <w:r w:rsidR="009F65C1" w:rsidRPr="002C65D7">
        <w:rPr>
          <w:rFonts w:eastAsia="TimesNewRomanPSMT"/>
          <w:bCs/>
          <w:color w:val="auto"/>
          <w:lang w:eastAsia="zh-CN"/>
        </w:rPr>
        <w:t xml:space="preserve">CMV: Cytomegalovirus pp65 495-503 </w:t>
      </w:r>
      <w:r w:rsidR="009F65C1" w:rsidRPr="002C65D7">
        <w:rPr>
          <w:rFonts w:eastAsia="TimesNewRomanPSMT" w:hint="eastAsia"/>
          <w:bCs/>
          <w:color w:val="auto"/>
          <w:lang w:eastAsia="zh-CN"/>
        </w:rPr>
        <w:t xml:space="preserve">peptide or relevant </w:t>
      </w:r>
      <w:r w:rsidR="009F65C1" w:rsidRPr="002C65D7">
        <w:rPr>
          <w:rFonts w:eastAsia="TimesNewRomanPSMT"/>
          <w:bCs/>
          <w:color w:val="auto"/>
          <w:lang w:eastAsia="zh-CN"/>
        </w:rPr>
        <w:t xml:space="preserve">group, HBC: HBV core 18-27 </w:t>
      </w:r>
      <w:r w:rsidR="009F65C1" w:rsidRPr="002C65D7">
        <w:rPr>
          <w:rFonts w:eastAsia="TimesNewRomanPSMT" w:hint="eastAsia"/>
          <w:bCs/>
          <w:color w:val="auto"/>
          <w:lang w:eastAsia="zh-CN"/>
        </w:rPr>
        <w:t xml:space="preserve">wild-type peptide or relevant </w:t>
      </w:r>
      <w:r w:rsidR="009F65C1" w:rsidRPr="002C65D7">
        <w:rPr>
          <w:rFonts w:eastAsia="TimesNewRomanPSMT"/>
          <w:bCs/>
          <w:color w:val="auto"/>
          <w:lang w:eastAsia="zh-CN"/>
        </w:rPr>
        <w:t xml:space="preserve">group, HBC-PSI: HBV core 18-27 mutant </w:t>
      </w:r>
      <w:r w:rsidR="009F65C1" w:rsidRPr="002C65D7">
        <w:rPr>
          <w:rFonts w:eastAsia="TimesNewRomanPSMT" w:hint="eastAsia"/>
          <w:bCs/>
          <w:color w:val="auto"/>
          <w:lang w:eastAsia="zh-CN"/>
        </w:rPr>
        <w:t xml:space="preserve">peptide or relevant </w:t>
      </w:r>
      <w:r w:rsidR="009F65C1" w:rsidRPr="002C65D7">
        <w:rPr>
          <w:rFonts w:eastAsia="TimesNewRomanPSMT"/>
          <w:bCs/>
          <w:color w:val="auto"/>
          <w:lang w:eastAsia="zh-CN"/>
        </w:rPr>
        <w:t>group</w:t>
      </w:r>
      <w:r w:rsidR="009F65C1" w:rsidRPr="002C65D7">
        <w:rPr>
          <w:rFonts w:eastAsia="TimesNewRomanPSMT" w:hint="eastAsia"/>
          <w:bCs/>
          <w:color w:val="auto"/>
          <w:lang w:eastAsia="zh-CN"/>
        </w:rPr>
        <w:t xml:space="preserve">. </w:t>
      </w:r>
      <w:r w:rsidR="009F65C1" w:rsidRPr="002C65D7">
        <w:rPr>
          <w:rFonts w:eastAsia="TimesNewRomanPSMT"/>
          <w:b/>
          <w:color w:val="auto"/>
        </w:rPr>
        <w:t>(B)</w:t>
      </w:r>
      <w:r w:rsidR="009F65C1" w:rsidRPr="002C65D7">
        <w:rPr>
          <w:color w:val="auto"/>
          <w:lang w:eastAsia="zh-CN"/>
        </w:rPr>
        <w:t xml:space="preserve"> </w:t>
      </w:r>
      <w:proofErr w:type="spellStart"/>
      <w:r w:rsidR="009F65C1" w:rsidRPr="002C65D7">
        <w:rPr>
          <w:rFonts w:eastAsia="Good Times"/>
          <w:color w:val="auto"/>
        </w:rPr>
        <w:t>IFNγ</w:t>
      </w:r>
      <w:proofErr w:type="spellEnd"/>
      <w:r w:rsidR="009F65C1" w:rsidRPr="002C65D7">
        <w:rPr>
          <w:rFonts w:eastAsia="Good Times"/>
          <w:color w:val="auto"/>
        </w:rPr>
        <w:t xml:space="preserve"> expression</w:t>
      </w:r>
      <w:r w:rsidR="009F65C1" w:rsidRPr="002C65D7">
        <w:rPr>
          <w:rFonts w:eastAsia="TimesNewRomanPSMT"/>
          <w:color w:val="auto"/>
        </w:rPr>
        <w:t xml:space="preserve"> of </w:t>
      </w:r>
      <w:proofErr w:type="spellStart"/>
      <w:r w:rsidR="009F65C1" w:rsidRPr="002C65D7">
        <w:rPr>
          <w:color w:val="auto"/>
          <w:lang w:eastAsia="zh-CN"/>
        </w:rPr>
        <w:t>Cell</w:t>
      </w:r>
      <w:r w:rsidR="009F65C1" w:rsidRPr="002C65D7">
        <w:rPr>
          <w:rFonts w:hint="eastAsia"/>
          <w:color w:val="auto"/>
          <w:lang w:eastAsia="zh-CN"/>
        </w:rPr>
        <w:t>T</w:t>
      </w:r>
      <w:r w:rsidR="009F65C1" w:rsidRPr="002C65D7">
        <w:rPr>
          <w:color w:val="auto"/>
          <w:lang w:eastAsia="zh-CN"/>
        </w:rPr>
        <w:t>race</w:t>
      </w:r>
      <w:r w:rsidR="009F65C1" w:rsidRPr="002C65D7">
        <w:rPr>
          <w:color w:val="auto"/>
          <w:vertAlign w:val="superscript"/>
          <w:lang w:eastAsia="zh-CN"/>
        </w:rPr>
        <w:t>dim</w:t>
      </w:r>
      <w:proofErr w:type="spellEnd"/>
      <w:r w:rsidR="009F65C1" w:rsidRPr="002C65D7">
        <w:rPr>
          <w:color w:val="auto"/>
          <w:lang w:eastAsia="zh-CN"/>
        </w:rPr>
        <w:t xml:space="preserve"> and </w:t>
      </w:r>
      <w:proofErr w:type="spellStart"/>
      <w:r w:rsidR="009F65C1" w:rsidRPr="002C65D7">
        <w:rPr>
          <w:color w:val="auto"/>
          <w:lang w:eastAsia="zh-CN"/>
        </w:rPr>
        <w:t>Cell</w:t>
      </w:r>
      <w:r w:rsidR="009F65C1" w:rsidRPr="002C65D7">
        <w:rPr>
          <w:rFonts w:hint="eastAsia"/>
          <w:color w:val="auto"/>
          <w:lang w:eastAsia="zh-CN"/>
        </w:rPr>
        <w:t>T</w:t>
      </w:r>
      <w:r w:rsidR="009F65C1" w:rsidRPr="002C65D7">
        <w:rPr>
          <w:color w:val="auto"/>
          <w:lang w:eastAsia="zh-CN"/>
        </w:rPr>
        <w:t>race</w:t>
      </w:r>
      <w:proofErr w:type="spellEnd"/>
      <w:r w:rsidR="009F65C1" w:rsidRPr="002C65D7">
        <w:rPr>
          <w:color w:val="auto"/>
          <w:lang w:eastAsia="zh-CN"/>
        </w:rPr>
        <w:t xml:space="preserve">+ subsets in </w:t>
      </w:r>
      <w:r w:rsidR="009F65C1" w:rsidRPr="002C65D7">
        <w:rPr>
          <w:color w:val="auto"/>
        </w:rPr>
        <w:t>HBV-specific CD8+ T cells</w:t>
      </w:r>
      <w:r w:rsidR="009F65C1" w:rsidRPr="002C65D7">
        <w:rPr>
          <w:color w:val="auto"/>
          <w:lang w:eastAsia="zh-CN"/>
        </w:rPr>
        <w:t xml:space="preserve"> </w:t>
      </w:r>
      <w:r w:rsidR="009F65C1" w:rsidRPr="002C65D7">
        <w:rPr>
          <w:rFonts w:eastAsia="TimesNewRomanPSMT"/>
          <w:color w:val="auto"/>
        </w:rPr>
        <w:t>stimulated by T2 cells</w:t>
      </w:r>
      <w:r w:rsidR="009F65C1" w:rsidRPr="002C65D7">
        <w:rPr>
          <w:rFonts w:eastAsia="TimesNewRomanPSMT"/>
          <w:color w:val="auto"/>
          <w:lang w:eastAsia="zh-CN"/>
        </w:rPr>
        <w:t xml:space="preserve"> with</w:t>
      </w:r>
      <w:r w:rsidR="009F65C1" w:rsidRPr="002C65D7">
        <w:rPr>
          <w:color w:val="auto"/>
        </w:rPr>
        <w:t xml:space="preserve"> HBV core 18-27 peptide or SEB. </w:t>
      </w:r>
      <w:r w:rsidR="009F65C1" w:rsidRPr="002C65D7">
        <w:rPr>
          <w:rFonts w:eastAsia="TimesNewRomanPSMT"/>
          <w:color w:val="auto"/>
          <w:lang w:eastAsia="zh-CN"/>
        </w:rPr>
        <w:t>Those pictures are r</w:t>
      </w:r>
      <w:r w:rsidR="009F65C1" w:rsidRPr="002C65D7">
        <w:rPr>
          <w:rFonts w:eastAsia="TimesNewRomanPSMT"/>
          <w:color w:val="auto"/>
        </w:rPr>
        <w:t xml:space="preserve">epresentative plot from one patient with </w:t>
      </w:r>
      <w:r w:rsidR="009F65C1" w:rsidRPr="002C65D7">
        <w:rPr>
          <w:color w:val="auto"/>
        </w:rPr>
        <w:t xml:space="preserve">chronic hepatitis B infection. </w:t>
      </w:r>
      <w:r w:rsidR="009F65C1" w:rsidRPr="002C65D7">
        <w:rPr>
          <w:rFonts w:eastAsia="TimesNewRomanPSMT"/>
          <w:color w:val="auto"/>
        </w:rPr>
        <w:t>Peptide-specific CD8+ T cells</w:t>
      </w:r>
      <w:r w:rsidR="009F65C1" w:rsidRPr="002C65D7">
        <w:rPr>
          <w:color w:val="auto"/>
        </w:rPr>
        <w:t xml:space="preserve"> </w:t>
      </w:r>
      <w:r w:rsidR="009F65C1" w:rsidRPr="002C65D7">
        <w:rPr>
          <w:rFonts w:hint="eastAsia"/>
          <w:color w:val="auto"/>
          <w:lang w:eastAsia="zh-CN"/>
        </w:rPr>
        <w:t>were</w:t>
      </w:r>
      <w:r w:rsidR="009F65C1" w:rsidRPr="002C65D7">
        <w:rPr>
          <w:color w:val="auto"/>
        </w:rPr>
        <w:t xml:space="preserve"> derived from </w:t>
      </w:r>
      <w:bookmarkStart w:id="7" w:name="_Hlk147276677"/>
      <w:r w:rsidR="009F65C1" w:rsidRPr="002C65D7">
        <w:rPr>
          <w:rFonts w:eastAsia="TimesNewRomanPSMT"/>
          <w:i/>
          <w:color w:val="auto"/>
        </w:rPr>
        <w:t>in vitro</w:t>
      </w:r>
      <w:r w:rsidR="009F65C1" w:rsidRPr="002C65D7">
        <w:rPr>
          <w:rFonts w:eastAsia="TimesNewRomanPSMT"/>
          <w:color w:val="auto"/>
        </w:rPr>
        <w:t xml:space="preserve"> expansion after initial stimulatio</w:t>
      </w:r>
      <w:r w:rsidR="009F65C1">
        <w:rPr>
          <w:rFonts w:eastAsia="TimesNewRomanPSMT"/>
        </w:rPr>
        <w:t>n</w:t>
      </w:r>
      <w:bookmarkEnd w:id="7"/>
      <w:r w:rsidR="009F65C1">
        <w:rPr>
          <w:rFonts w:eastAsia="TimesNewRomanPSMT"/>
        </w:rPr>
        <w:t>.</w:t>
      </w:r>
      <w:r w:rsidR="009F65C1">
        <w:rPr>
          <w:rFonts w:eastAsia="TimesNewRomanPSMT"/>
        </w:rPr>
        <w:br w:type="page"/>
      </w:r>
    </w:p>
    <w:p w14:paraId="5D99772A" w14:textId="073FCD66" w:rsidR="00EF58DA" w:rsidRDefault="002C65D7" w:rsidP="002C65D7">
      <w:pPr>
        <w:pStyle w:val="Figurecaption"/>
        <w:rPr>
          <w:rFonts w:eastAsia="TimesNewRomanPSMT"/>
        </w:rPr>
      </w:pPr>
      <w:r>
        <w:rPr>
          <w:rFonts w:eastAsia="TimesNewRomanPSMT"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D94E2B" wp14:editId="1A98A55C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228080" cy="3619500"/>
            <wp:effectExtent l="0" t="0" r="1270" b="0"/>
            <wp:wrapTopAndBottom/>
            <wp:docPr id="5" name="图片 5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4"/>
                    <pic:cNvPicPr>
                      <a:picLocks noChangeAspect="1"/>
                    </pic:cNvPicPr>
                  </pic:nvPicPr>
                  <pic:blipFill>
                    <a:blip r:embed="rId16"/>
                    <a:srcRect b="7667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CA4">
        <w:rPr>
          <w:b/>
        </w:rPr>
        <w:t>Supplementary Fig.</w:t>
      </w:r>
      <w:r w:rsidR="009F65C1" w:rsidRPr="002C65D7">
        <w:rPr>
          <w:rFonts w:eastAsia="TimesNewRomanPSMT"/>
          <w:b/>
          <w:color w:val="auto"/>
        </w:rPr>
        <w:t xml:space="preserve"> </w:t>
      </w:r>
      <w:r w:rsidR="009F65C1" w:rsidRPr="002C65D7">
        <w:rPr>
          <w:rFonts w:eastAsia="TimesNewRomanPSMT" w:hint="eastAsia"/>
          <w:b/>
          <w:color w:val="auto"/>
        </w:rPr>
        <w:t>4</w:t>
      </w:r>
      <w:r w:rsidR="009F65C1" w:rsidRPr="002C65D7">
        <w:rPr>
          <w:rFonts w:eastAsia="TimesNewRomanPSMT"/>
          <w:b/>
          <w:color w:val="auto"/>
        </w:rPr>
        <w:t xml:space="preserve">. </w:t>
      </w:r>
      <w:r w:rsidR="009F65C1" w:rsidRPr="002C65D7">
        <w:rPr>
          <w:rFonts w:eastAsia="Good Times"/>
          <w:b/>
          <w:color w:val="auto"/>
        </w:rPr>
        <w:t xml:space="preserve">Violin plot of the main genes associated with </w:t>
      </w:r>
      <w:r w:rsidR="009F65C1" w:rsidRPr="002C65D7">
        <w:rPr>
          <w:rFonts w:hint="eastAsia"/>
          <w:b/>
          <w:color w:val="auto"/>
        </w:rPr>
        <w:t>h</w:t>
      </w:r>
      <w:r w:rsidR="009F65C1" w:rsidRPr="002C65D7">
        <w:rPr>
          <w:b/>
          <w:color w:val="auto"/>
        </w:rPr>
        <w:t>yporeactive T cells</w:t>
      </w:r>
      <w:r w:rsidR="009F65C1" w:rsidRPr="002C65D7">
        <w:rPr>
          <w:rFonts w:eastAsia="Good Times"/>
          <w:b/>
          <w:color w:val="auto"/>
        </w:rPr>
        <w:t xml:space="preserve"> among the </w:t>
      </w:r>
      <w:r w:rsidR="009F65C1" w:rsidRPr="002C65D7">
        <w:rPr>
          <w:b/>
          <w:color w:val="auto"/>
        </w:rPr>
        <w:t>IFNγ+</w:t>
      </w:r>
      <w:r w:rsidR="009F65C1" w:rsidRPr="002C65D7">
        <w:rPr>
          <w:rFonts w:eastAsia="Good Times"/>
          <w:b/>
          <w:color w:val="auto"/>
        </w:rPr>
        <w:t xml:space="preserve">, </w:t>
      </w:r>
      <w:r w:rsidR="009F65C1" w:rsidRPr="002C65D7">
        <w:rPr>
          <w:b/>
          <w:color w:val="auto"/>
        </w:rPr>
        <w:t>mTGFβ+</w:t>
      </w:r>
      <w:r w:rsidR="009F65C1" w:rsidRPr="002C65D7">
        <w:rPr>
          <w:rFonts w:eastAsia="Good Times"/>
          <w:b/>
          <w:color w:val="auto"/>
        </w:rPr>
        <w:t xml:space="preserve">, and </w:t>
      </w:r>
      <w:r w:rsidR="009F65C1" w:rsidRPr="002C65D7">
        <w:rPr>
          <w:b/>
          <w:color w:val="auto"/>
        </w:rPr>
        <w:t>IFNγ–/mTGFβ–</w:t>
      </w:r>
      <w:r w:rsidR="009F65C1" w:rsidRPr="002C65D7">
        <w:rPr>
          <w:rFonts w:eastAsia="Good Times"/>
          <w:b/>
          <w:color w:val="auto"/>
        </w:rPr>
        <w:t xml:space="preserve"> subsets</w:t>
      </w:r>
      <w:r w:rsidR="009F65C1" w:rsidRPr="002C65D7">
        <w:rPr>
          <w:rFonts w:eastAsia="宋体"/>
          <w:b/>
          <w:color w:val="auto"/>
        </w:rPr>
        <w:t>.</w:t>
      </w:r>
      <w:r w:rsidR="009F65C1" w:rsidRPr="002C65D7">
        <w:rPr>
          <w:rFonts w:eastAsia="Good Times"/>
          <w:color w:val="auto"/>
        </w:rPr>
        <w:t xml:space="preserve"> The data were derived from single-cell sequencing analysis</w:t>
      </w:r>
      <w:r w:rsidR="009F65C1" w:rsidRPr="002C65D7">
        <w:rPr>
          <w:rFonts w:eastAsia="Good Times" w:hint="eastAsia"/>
          <w:color w:val="auto"/>
        </w:rPr>
        <w:t xml:space="preserve"> in Figure 2</w:t>
      </w:r>
      <w:r w:rsidR="009F65C1" w:rsidRPr="002C65D7">
        <w:rPr>
          <w:rFonts w:eastAsia="Good Times"/>
          <w:color w:val="auto"/>
        </w:rPr>
        <w:t>.</w:t>
      </w:r>
      <w:r w:rsidR="009F65C1" w:rsidRPr="002C65D7">
        <w:rPr>
          <w:rFonts w:eastAsia="Good Times" w:hint="eastAsia"/>
          <w:color w:val="auto"/>
        </w:rPr>
        <w:t xml:space="preserve"> </w:t>
      </w:r>
      <w:proofErr w:type="spellStart"/>
      <w:r w:rsidR="009F65C1" w:rsidRPr="002C65D7">
        <w:rPr>
          <w:color w:val="auto"/>
        </w:rPr>
        <w:t>IFNγ</w:t>
      </w:r>
      <w:proofErr w:type="spellEnd"/>
      <w:r w:rsidR="009F65C1" w:rsidRPr="002C65D7">
        <w:rPr>
          <w:color w:val="auto"/>
        </w:rPr>
        <w:t>+</w:t>
      </w:r>
      <w:r w:rsidR="009F65C1" w:rsidRPr="002C65D7">
        <w:rPr>
          <w:rFonts w:eastAsia="宋体"/>
          <w:color w:val="auto"/>
        </w:rPr>
        <w:t xml:space="preserve">: </w:t>
      </w:r>
      <w:proofErr w:type="spellStart"/>
      <w:r w:rsidR="009F65C1" w:rsidRPr="002C65D7">
        <w:rPr>
          <w:rFonts w:eastAsia="宋体"/>
          <w:color w:val="auto"/>
        </w:rPr>
        <w:t>IFNγ</w:t>
      </w:r>
      <w:proofErr w:type="spellEnd"/>
      <w:r w:rsidR="009F65C1" w:rsidRPr="002C65D7">
        <w:rPr>
          <w:rFonts w:eastAsia="宋体"/>
          <w:color w:val="auto"/>
        </w:rPr>
        <w:t xml:space="preserve"> positive subset, </w:t>
      </w:r>
      <w:proofErr w:type="spellStart"/>
      <w:r w:rsidR="009F65C1" w:rsidRPr="002C65D7">
        <w:rPr>
          <w:color w:val="auto"/>
        </w:rPr>
        <w:t>mTGF</w:t>
      </w:r>
      <w:proofErr w:type="spellEnd"/>
      <w:r w:rsidR="009F65C1" w:rsidRPr="002C65D7">
        <w:rPr>
          <w:color w:val="auto"/>
        </w:rPr>
        <w:t>β+</w:t>
      </w:r>
      <w:r w:rsidR="009F65C1" w:rsidRPr="002C65D7">
        <w:rPr>
          <w:rFonts w:eastAsia="宋体"/>
          <w:color w:val="auto"/>
        </w:rPr>
        <w:t xml:space="preserve">: </w:t>
      </w:r>
      <w:proofErr w:type="spellStart"/>
      <w:r w:rsidR="009F65C1" w:rsidRPr="002C65D7">
        <w:rPr>
          <w:rFonts w:eastAsia="宋体"/>
          <w:color w:val="auto"/>
        </w:rPr>
        <w:t>mTGF</w:t>
      </w:r>
      <w:proofErr w:type="spellEnd"/>
      <w:r w:rsidR="009F65C1" w:rsidRPr="002C65D7">
        <w:rPr>
          <w:rFonts w:eastAsia="Good Times"/>
          <w:color w:val="auto"/>
        </w:rPr>
        <w:t>β</w:t>
      </w:r>
      <w:r w:rsidR="009F65C1" w:rsidRPr="002C65D7">
        <w:rPr>
          <w:rFonts w:eastAsia="宋体"/>
          <w:color w:val="auto"/>
        </w:rPr>
        <w:t xml:space="preserve"> positive subset, </w:t>
      </w:r>
      <w:proofErr w:type="spellStart"/>
      <w:r w:rsidR="009F65C1" w:rsidRPr="002C65D7">
        <w:rPr>
          <w:color w:val="auto"/>
        </w:rPr>
        <w:t>IFNγ</w:t>
      </w:r>
      <w:proofErr w:type="spellEnd"/>
      <w:r w:rsidR="009F65C1" w:rsidRPr="002C65D7">
        <w:rPr>
          <w:color w:val="auto"/>
        </w:rPr>
        <w:t>–/</w:t>
      </w:r>
      <w:proofErr w:type="spellStart"/>
      <w:r w:rsidR="009F65C1" w:rsidRPr="002C65D7">
        <w:rPr>
          <w:color w:val="auto"/>
        </w:rPr>
        <w:t>mTGF</w:t>
      </w:r>
      <w:proofErr w:type="spellEnd"/>
      <w:r w:rsidR="009F65C1" w:rsidRPr="002C65D7">
        <w:rPr>
          <w:color w:val="auto"/>
        </w:rPr>
        <w:t>β–</w:t>
      </w:r>
      <w:r w:rsidR="009F65C1" w:rsidRPr="002C65D7">
        <w:rPr>
          <w:rFonts w:eastAsia="宋体"/>
          <w:color w:val="auto"/>
        </w:rPr>
        <w:t xml:space="preserve">: </w:t>
      </w:r>
      <w:proofErr w:type="spellStart"/>
      <w:r w:rsidR="009F65C1" w:rsidRPr="002C65D7">
        <w:rPr>
          <w:rFonts w:eastAsia="宋体"/>
          <w:color w:val="auto"/>
        </w:rPr>
        <w:t>IFNγ</w:t>
      </w:r>
      <w:proofErr w:type="spellEnd"/>
      <w:r w:rsidR="009F65C1" w:rsidRPr="002C65D7">
        <w:rPr>
          <w:rFonts w:eastAsia="宋体"/>
          <w:color w:val="auto"/>
        </w:rPr>
        <w:t xml:space="preserve"> and </w:t>
      </w:r>
      <w:proofErr w:type="spellStart"/>
      <w:r w:rsidR="009F65C1" w:rsidRPr="002C65D7">
        <w:rPr>
          <w:rFonts w:eastAsia="宋体"/>
          <w:color w:val="auto"/>
        </w:rPr>
        <w:t>mTGF</w:t>
      </w:r>
      <w:proofErr w:type="spellEnd"/>
      <w:r w:rsidR="009F65C1" w:rsidRPr="002C65D7">
        <w:rPr>
          <w:rFonts w:eastAsia="Good Times"/>
          <w:color w:val="auto"/>
        </w:rPr>
        <w:t xml:space="preserve">β double negative subset. </w:t>
      </w:r>
      <w:r w:rsidR="009F65C1" w:rsidRPr="002C65D7">
        <w:rPr>
          <w:color w:val="auto"/>
        </w:rPr>
        <w:t>One-way ANOVAs and Tukey's multiple comparisons test</w:t>
      </w:r>
      <w:r w:rsidR="009F65C1" w:rsidRPr="002C65D7">
        <w:rPr>
          <w:rFonts w:eastAsia="宋体"/>
          <w:color w:val="auto"/>
        </w:rPr>
        <w:t xml:space="preserve"> were used.</w:t>
      </w:r>
      <w:r w:rsidR="009F65C1" w:rsidRPr="002C65D7">
        <w:rPr>
          <w:rFonts w:eastAsia="Good Times"/>
          <w:color w:val="auto"/>
        </w:rPr>
        <w:t xml:space="preserve"> *</w:t>
      </w:r>
      <w:r w:rsidR="009F65C1" w:rsidRPr="009F65C1">
        <w:rPr>
          <w:rFonts w:eastAsia="Good Times"/>
          <w:i/>
          <w:color w:val="auto"/>
        </w:rPr>
        <w:t>p</w:t>
      </w:r>
      <w:r w:rsidR="009F65C1" w:rsidRPr="002C65D7">
        <w:rPr>
          <w:rFonts w:eastAsia="Good Times"/>
          <w:color w:val="auto"/>
        </w:rPr>
        <w:t xml:space="preserve"> &lt; 0.05, **</w:t>
      </w:r>
      <w:r w:rsidR="009F65C1" w:rsidRPr="009F65C1">
        <w:rPr>
          <w:rFonts w:eastAsia="Good Times"/>
          <w:i/>
          <w:color w:val="auto"/>
        </w:rPr>
        <w:t>p</w:t>
      </w:r>
      <w:r w:rsidR="009F65C1" w:rsidRPr="002C65D7">
        <w:rPr>
          <w:rFonts w:eastAsia="Good Times"/>
          <w:color w:val="auto"/>
        </w:rPr>
        <w:t xml:space="preserve"> &lt; 0.01, ***</w:t>
      </w:r>
      <w:r w:rsidR="009F65C1" w:rsidRPr="009F65C1">
        <w:rPr>
          <w:rFonts w:eastAsia="Good Times"/>
          <w:i/>
          <w:color w:val="auto"/>
        </w:rPr>
        <w:t>p</w:t>
      </w:r>
      <w:r w:rsidR="009F65C1" w:rsidRPr="002C65D7">
        <w:rPr>
          <w:rFonts w:eastAsia="Good Times"/>
          <w:color w:val="auto"/>
        </w:rPr>
        <w:t xml:space="preserve"> &lt; 0.001, ****</w:t>
      </w:r>
      <w:r w:rsidR="009F65C1" w:rsidRPr="009F65C1">
        <w:rPr>
          <w:rFonts w:eastAsia="Good Times"/>
          <w:i/>
          <w:color w:val="auto"/>
        </w:rPr>
        <w:t>p</w:t>
      </w:r>
      <w:r w:rsidR="009F65C1" w:rsidRPr="002C65D7">
        <w:rPr>
          <w:rFonts w:eastAsia="Good Times"/>
          <w:color w:val="auto"/>
        </w:rPr>
        <w:t xml:space="preserve"> &lt; 0.0001.</w:t>
      </w:r>
    </w:p>
    <w:sectPr w:rsidR="00EF58DA" w:rsidSect="00B14B16">
      <w:headerReference w:type="even" r:id="rId17"/>
      <w:footerReference w:type="even" r:id="rId18"/>
      <w:footerReference w:type="defaul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8CD76" w14:textId="77777777" w:rsidR="00EF58DA" w:rsidRDefault="009F65C1">
      <w:r>
        <w:separator/>
      </w:r>
    </w:p>
  </w:endnote>
  <w:endnote w:type="continuationSeparator" w:id="0">
    <w:p w14:paraId="5CCF842B" w14:textId="77777777" w:rsidR="00EF58DA" w:rsidRDefault="009F6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NewRomanPSMT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ood Times">
    <w:altName w:val="Calibri"/>
    <w:charset w:val="00"/>
    <w:family w:val="auto"/>
    <w:pitch w:val="default"/>
    <w:sig w:usb0="00000000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02E9A" w14:textId="77777777" w:rsidR="00EF58DA" w:rsidRDefault="009F65C1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64A01" wp14:editId="6031D82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C94B85" w14:textId="77777777" w:rsidR="00EF58DA" w:rsidRDefault="009F65C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64A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7.6pt;margin-top:0;width:118.8pt;height:31.15pt;z-index:251661312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56C94B85" w14:textId="77777777" w:rsidR="00EF58DA" w:rsidRDefault="009F65C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9543C" w14:textId="77777777" w:rsidR="00EF58DA" w:rsidRDefault="009F65C1">
    <w:pPr>
      <w:rPr>
        <w:b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3E87E4" wp14:editId="40F01E5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BFF394" w14:textId="77777777" w:rsidR="00EF58DA" w:rsidRDefault="009F65C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3E87E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left:0;text-align:left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09BFF394" w14:textId="77777777" w:rsidR="00EF58DA" w:rsidRDefault="009F65C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EDD86" w14:textId="77777777" w:rsidR="00EF58DA" w:rsidRDefault="009F65C1">
      <w:r>
        <w:separator/>
      </w:r>
    </w:p>
  </w:footnote>
  <w:footnote w:type="continuationSeparator" w:id="0">
    <w:p w14:paraId="6A7C1845" w14:textId="77777777" w:rsidR="00EF58DA" w:rsidRDefault="009F6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8F5B3" w14:textId="77777777" w:rsidR="00EF58DA" w:rsidRDefault="009F65C1">
    <w:r>
      <w:ptab w:relativeTo="margin" w:alignment="center" w:leader="none"/>
    </w:r>
    <w:r>
      <w:ptab w:relativeTo="margin" w:alignment="right" w:leader="none"/>
    </w:r>
    <w: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0601A"/>
    <w:multiLevelType w:val="multilevel"/>
    <w:tmpl w:val="1EC0601A"/>
    <w:lvl w:ilvl="0">
      <w:start w:val="1"/>
      <w:numFmt w:val="decimal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0888748">
    <w:abstractNumId w:val="1"/>
  </w:num>
  <w:num w:numId="2" w16cid:durableId="2093963543">
    <w:abstractNumId w:val="2"/>
  </w:num>
  <w:num w:numId="3" w16cid:durableId="956526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02850"/>
    <w:rsid w:val="000130C5"/>
    <w:rsid w:val="0001436A"/>
    <w:rsid w:val="0001562D"/>
    <w:rsid w:val="00034304"/>
    <w:rsid w:val="00035434"/>
    <w:rsid w:val="00052A14"/>
    <w:rsid w:val="00053592"/>
    <w:rsid w:val="00077D53"/>
    <w:rsid w:val="000A31D0"/>
    <w:rsid w:val="000C5CCF"/>
    <w:rsid w:val="00105FD9"/>
    <w:rsid w:val="00117666"/>
    <w:rsid w:val="001549D3"/>
    <w:rsid w:val="00160065"/>
    <w:rsid w:val="00177D84"/>
    <w:rsid w:val="001A434D"/>
    <w:rsid w:val="001F640D"/>
    <w:rsid w:val="001F6EF5"/>
    <w:rsid w:val="00211ADB"/>
    <w:rsid w:val="0021500F"/>
    <w:rsid w:val="00242ED9"/>
    <w:rsid w:val="002579E0"/>
    <w:rsid w:val="00267D18"/>
    <w:rsid w:val="0028418A"/>
    <w:rsid w:val="002868E2"/>
    <w:rsid w:val="002869C3"/>
    <w:rsid w:val="002936E4"/>
    <w:rsid w:val="00293F5E"/>
    <w:rsid w:val="002A56E8"/>
    <w:rsid w:val="002B419E"/>
    <w:rsid w:val="002B4A57"/>
    <w:rsid w:val="002C202D"/>
    <w:rsid w:val="002C65D7"/>
    <w:rsid w:val="002C74CA"/>
    <w:rsid w:val="002D4CB2"/>
    <w:rsid w:val="002F4301"/>
    <w:rsid w:val="00303F35"/>
    <w:rsid w:val="00342B0E"/>
    <w:rsid w:val="00343560"/>
    <w:rsid w:val="00347409"/>
    <w:rsid w:val="003544FB"/>
    <w:rsid w:val="00366CA4"/>
    <w:rsid w:val="003C36AA"/>
    <w:rsid w:val="003C574C"/>
    <w:rsid w:val="003D2F2D"/>
    <w:rsid w:val="00401590"/>
    <w:rsid w:val="00412DA4"/>
    <w:rsid w:val="0043430E"/>
    <w:rsid w:val="00434783"/>
    <w:rsid w:val="00447801"/>
    <w:rsid w:val="00452E9C"/>
    <w:rsid w:val="004735C8"/>
    <w:rsid w:val="00476F9F"/>
    <w:rsid w:val="004808E9"/>
    <w:rsid w:val="00486514"/>
    <w:rsid w:val="0049338A"/>
    <w:rsid w:val="004961FF"/>
    <w:rsid w:val="004B0547"/>
    <w:rsid w:val="004B5EA7"/>
    <w:rsid w:val="004D585E"/>
    <w:rsid w:val="004F1F61"/>
    <w:rsid w:val="00506AC4"/>
    <w:rsid w:val="005166D2"/>
    <w:rsid w:val="00517A89"/>
    <w:rsid w:val="005250F2"/>
    <w:rsid w:val="005321C1"/>
    <w:rsid w:val="0054117D"/>
    <w:rsid w:val="00593EEA"/>
    <w:rsid w:val="005A5EEE"/>
    <w:rsid w:val="005A7019"/>
    <w:rsid w:val="005F2902"/>
    <w:rsid w:val="00602C48"/>
    <w:rsid w:val="00616657"/>
    <w:rsid w:val="0062524A"/>
    <w:rsid w:val="00625845"/>
    <w:rsid w:val="006375C7"/>
    <w:rsid w:val="00654E8F"/>
    <w:rsid w:val="00660D05"/>
    <w:rsid w:val="006820B1"/>
    <w:rsid w:val="0068509F"/>
    <w:rsid w:val="006B7D14"/>
    <w:rsid w:val="006F59BF"/>
    <w:rsid w:val="00701727"/>
    <w:rsid w:val="0070566C"/>
    <w:rsid w:val="00714C50"/>
    <w:rsid w:val="00725A7D"/>
    <w:rsid w:val="007501BE"/>
    <w:rsid w:val="00752297"/>
    <w:rsid w:val="00790BB3"/>
    <w:rsid w:val="007B0276"/>
    <w:rsid w:val="007C206C"/>
    <w:rsid w:val="007C6D69"/>
    <w:rsid w:val="007E0DB7"/>
    <w:rsid w:val="007E3D51"/>
    <w:rsid w:val="00803D24"/>
    <w:rsid w:val="00807186"/>
    <w:rsid w:val="00817DD6"/>
    <w:rsid w:val="008230D1"/>
    <w:rsid w:val="008808DD"/>
    <w:rsid w:val="00885156"/>
    <w:rsid w:val="008B2A49"/>
    <w:rsid w:val="008B36EF"/>
    <w:rsid w:val="008C1081"/>
    <w:rsid w:val="009010A3"/>
    <w:rsid w:val="009014AF"/>
    <w:rsid w:val="009151AA"/>
    <w:rsid w:val="0093429D"/>
    <w:rsid w:val="00943573"/>
    <w:rsid w:val="00970F7D"/>
    <w:rsid w:val="009870DB"/>
    <w:rsid w:val="00992D7B"/>
    <w:rsid w:val="00994A3D"/>
    <w:rsid w:val="009A3BDB"/>
    <w:rsid w:val="009A588E"/>
    <w:rsid w:val="009B41E8"/>
    <w:rsid w:val="009B5675"/>
    <w:rsid w:val="009C2B12"/>
    <w:rsid w:val="009C70F3"/>
    <w:rsid w:val="009F65C1"/>
    <w:rsid w:val="00A174D9"/>
    <w:rsid w:val="00A41EFC"/>
    <w:rsid w:val="00A569CD"/>
    <w:rsid w:val="00AB0AC0"/>
    <w:rsid w:val="00AB5DB0"/>
    <w:rsid w:val="00AB6715"/>
    <w:rsid w:val="00AC4E25"/>
    <w:rsid w:val="00AD0BB2"/>
    <w:rsid w:val="00AE660D"/>
    <w:rsid w:val="00AF67A1"/>
    <w:rsid w:val="00B04F1E"/>
    <w:rsid w:val="00B13202"/>
    <w:rsid w:val="00B14B16"/>
    <w:rsid w:val="00B1671E"/>
    <w:rsid w:val="00B2492D"/>
    <w:rsid w:val="00B25EB8"/>
    <w:rsid w:val="00B354E1"/>
    <w:rsid w:val="00B37F4D"/>
    <w:rsid w:val="00B623FB"/>
    <w:rsid w:val="00B71773"/>
    <w:rsid w:val="00B722CF"/>
    <w:rsid w:val="00B90FDF"/>
    <w:rsid w:val="00BB7C0D"/>
    <w:rsid w:val="00BC483E"/>
    <w:rsid w:val="00BF615F"/>
    <w:rsid w:val="00C06C3E"/>
    <w:rsid w:val="00C1419B"/>
    <w:rsid w:val="00C23A77"/>
    <w:rsid w:val="00C2403B"/>
    <w:rsid w:val="00C43FD0"/>
    <w:rsid w:val="00C52A7B"/>
    <w:rsid w:val="00C56BAF"/>
    <w:rsid w:val="00C679AA"/>
    <w:rsid w:val="00C75972"/>
    <w:rsid w:val="00C91953"/>
    <w:rsid w:val="00CC0A3A"/>
    <w:rsid w:val="00CD066B"/>
    <w:rsid w:val="00CD306B"/>
    <w:rsid w:val="00CE4FEE"/>
    <w:rsid w:val="00CF0CE2"/>
    <w:rsid w:val="00D11B3D"/>
    <w:rsid w:val="00D36ABE"/>
    <w:rsid w:val="00D47E4C"/>
    <w:rsid w:val="00D56DB4"/>
    <w:rsid w:val="00D75A5E"/>
    <w:rsid w:val="00D75BF2"/>
    <w:rsid w:val="00DB59C3"/>
    <w:rsid w:val="00DC259A"/>
    <w:rsid w:val="00DE23E8"/>
    <w:rsid w:val="00E423D4"/>
    <w:rsid w:val="00E442A3"/>
    <w:rsid w:val="00E52377"/>
    <w:rsid w:val="00E64E17"/>
    <w:rsid w:val="00E866C9"/>
    <w:rsid w:val="00EA237C"/>
    <w:rsid w:val="00EA3D3C"/>
    <w:rsid w:val="00EC7541"/>
    <w:rsid w:val="00EF58DA"/>
    <w:rsid w:val="00EF6F8D"/>
    <w:rsid w:val="00F46900"/>
    <w:rsid w:val="00F5245F"/>
    <w:rsid w:val="00F61D89"/>
    <w:rsid w:val="00F94CF7"/>
    <w:rsid w:val="00F95CE0"/>
    <w:rsid w:val="00FA79B0"/>
    <w:rsid w:val="00FC6E5D"/>
    <w:rsid w:val="00FD5C6A"/>
    <w:rsid w:val="03D90444"/>
    <w:rsid w:val="105143DB"/>
    <w:rsid w:val="12023E66"/>
    <w:rsid w:val="160F2880"/>
    <w:rsid w:val="222F6BBC"/>
    <w:rsid w:val="26976AE1"/>
    <w:rsid w:val="271D50E7"/>
    <w:rsid w:val="2BC7285B"/>
    <w:rsid w:val="31762449"/>
    <w:rsid w:val="35E6686D"/>
    <w:rsid w:val="3CDA1FAF"/>
    <w:rsid w:val="4BDC4C04"/>
    <w:rsid w:val="5F4C6471"/>
    <w:rsid w:val="60BF4D98"/>
    <w:rsid w:val="6AAD4547"/>
    <w:rsid w:val="72ED736B"/>
    <w:rsid w:val="732A369E"/>
    <w:rsid w:val="7E75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8E4D618"/>
  <w15:docId w15:val="{8C8B020D-5726-4D85-BF9C-6802E44F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2" w:qFormat="1"/>
    <w:lsdException w:name="heading 5" w:uiPriority="2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/>
    <w:lsdException w:name="caption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/>
    <w:lsdException w:name="endnote reference" w:semiHidden="1" w:unhideWhenUsed="1" w:qFormat="1"/>
    <w:lsdException w:name="endnote text" w:semiHidden="1" w:uiPriority="0" w:unhideWhenUsed="1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Default Paragraph Font" w:semiHidden="1" w:uiPriority="1" w:unhideWhenUsed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0">
    <w:name w:val="Normal"/>
    <w:rsid w:val="00B14B16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paragraph" w:styleId="1">
    <w:name w:val="heading 1"/>
    <w:aliases w:val="Heading level 1"/>
    <w:basedOn w:val="a0"/>
    <w:next w:val="a0"/>
    <w:link w:val="10"/>
    <w:uiPriority w:val="9"/>
    <w:qFormat/>
    <w:rsid w:val="00B14B16"/>
    <w:pPr>
      <w:keepNext/>
      <w:keepLines/>
      <w:adjustRightInd w:val="0"/>
      <w:snapToGrid w:val="0"/>
      <w:spacing w:before="360" w:after="360" w:line="240" w:lineRule="auto"/>
      <w:outlineLvl w:val="0"/>
    </w:pPr>
    <w:rPr>
      <w:rFonts w:ascii="Times New Roman" w:eastAsia="Times New Roman" w:hAnsi="Times New Roman"/>
      <w:b/>
      <w:bCs/>
      <w:kern w:val="44"/>
      <w:sz w:val="24"/>
      <w:szCs w:val="24"/>
    </w:rPr>
  </w:style>
  <w:style w:type="paragraph" w:styleId="2">
    <w:name w:val="heading 2"/>
    <w:aliases w:val="Heading level 2"/>
    <w:basedOn w:val="a0"/>
    <w:next w:val="a0"/>
    <w:link w:val="20"/>
    <w:uiPriority w:val="9"/>
    <w:qFormat/>
    <w:rsid w:val="00B14B16"/>
    <w:pPr>
      <w:keepNext/>
      <w:keepLines/>
      <w:adjustRightInd w:val="0"/>
      <w:snapToGrid w:val="0"/>
      <w:spacing w:before="240" w:after="240" w:line="240" w:lineRule="auto"/>
      <w:outlineLvl w:val="1"/>
    </w:pPr>
    <w:rPr>
      <w:rFonts w:ascii="Times New Roman" w:eastAsia="Times New Roman" w:hAnsi="Times New Roman"/>
      <w:b/>
      <w:bCs/>
      <w:i/>
      <w:sz w:val="21"/>
      <w:szCs w:val="21"/>
    </w:rPr>
  </w:style>
  <w:style w:type="paragraph" w:styleId="3">
    <w:name w:val="heading 3"/>
    <w:aliases w:val="Heading level 3"/>
    <w:basedOn w:val="a0"/>
    <w:next w:val="a0"/>
    <w:link w:val="30"/>
    <w:uiPriority w:val="9"/>
    <w:qFormat/>
    <w:rsid w:val="00B14B16"/>
    <w:pPr>
      <w:keepNext/>
      <w:keepLines/>
      <w:adjustRightInd w:val="0"/>
      <w:snapToGrid w:val="0"/>
      <w:spacing w:before="160" w:after="160" w:line="240" w:lineRule="auto"/>
      <w:outlineLvl w:val="2"/>
    </w:pPr>
    <w:rPr>
      <w:rFonts w:ascii="Times New Roman" w:eastAsia="Times New Roman" w:hAnsi="Times New Roman"/>
      <w:bCs/>
      <w:i/>
      <w:sz w:val="21"/>
      <w:szCs w:val="21"/>
    </w:rPr>
  </w:style>
  <w:style w:type="paragraph" w:styleId="4">
    <w:name w:val="heading 4"/>
    <w:basedOn w:val="3"/>
    <w:next w:val="a0"/>
    <w:link w:val="40"/>
    <w:uiPriority w:val="2"/>
    <w:semiHidden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semiHidden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semiHidden/>
    <w:qFormat/>
    <w:pPr>
      <w:numPr>
        <w:numId w:val="2"/>
      </w:numPr>
      <w:contextualSpacing/>
    </w:pPr>
    <w:rPr>
      <w:rFonts w:eastAsia="Cambria"/>
      <w:szCs w:val="24"/>
    </w:rPr>
  </w:style>
  <w:style w:type="paragraph" w:styleId="a4">
    <w:name w:val="caption"/>
    <w:basedOn w:val="a0"/>
    <w:next w:val="a5"/>
    <w:uiPriority w:val="35"/>
    <w:semiHidden/>
    <w:qFormat/>
    <w:pPr>
      <w:keepNext/>
    </w:pPr>
    <w:rPr>
      <w:b/>
      <w:bCs/>
      <w:szCs w:val="24"/>
    </w:rPr>
  </w:style>
  <w:style w:type="paragraph" w:styleId="a5">
    <w:name w:val="No Spacing"/>
    <w:uiPriority w:val="99"/>
    <w:semiHidden/>
    <w:qFormat/>
    <w:rPr>
      <w:rFonts w:eastAsiaTheme="minorEastAsia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qFormat/>
  </w:style>
  <w:style w:type="paragraph" w:styleId="a8">
    <w:name w:val="endnote text"/>
    <w:basedOn w:val="a0"/>
    <w:link w:val="a9"/>
    <w:semiHidden/>
    <w:unhideWhenUsed/>
    <w:rsid w:val="00B14B16"/>
    <w:pPr>
      <w:spacing w:line="240" w:lineRule="auto"/>
    </w:pPr>
  </w:style>
  <w:style w:type="paragraph" w:styleId="aa">
    <w:name w:val="Balloon Text"/>
    <w:basedOn w:val="a0"/>
    <w:link w:val="ab"/>
    <w:uiPriority w:val="99"/>
    <w:semiHidden/>
    <w:rsid w:val="00B14B16"/>
    <w:rPr>
      <w:rFonts w:cs="Tahoma"/>
      <w:szCs w:val="18"/>
    </w:rPr>
  </w:style>
  <w:style w:type="paragraph" w:styleId="ac">
    <w:name w:val="footer"/>
    <w:basedOn w:val="a0"/>
    <w:link w:val="ad"/>
    <w:uiPriority w:val="99"/>
    <w:semiHidden/>
    <w:rsid w:val="00B14B1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paragraph" w:styleId="ae">
    <w:name w:val="header"/>
    <w:basedOn w:val="a0"/>
    <w:link w:val="af"/>
    <w:uiPriority w:val="99"/>
    <w:semiHidden/>
    <w:rsid w:val="00B14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paragraph" w:styleId="af0">
    <w:name w:val="Subtitle"/>
    <w:basedOn w:val="a0"/>
    <w:next w:val="a0"/>
    <w:link w:val="af1"/>
    <w:uiPriority w:val="99"/>
    <w:semiHidden/>
    <w:qFormat/>
    <w:pPr>
      <w:spacing w:before="240"/>
    </w:pPr>
    <w:rPr>
      <w:b/>
      <w:szCs w:val="24"/>
    </w:rPr>
  </w:style>
  <w:style w:type="paragraph" w:styleId="af2">
    <w:name w:val="footnote text"/>
    <w:basedOn w:val="a0"/>
    <w:link w:val="af3"/>
    <w:uiPriority w:val="99"/>
    <w:semiHidden/>
    <w:qFormat/>
  </w:style>
  <w:style w:type="paragraph" w:styleId="af4">
    <w:name w:val="Normal (Web)"/>
    <w:basedOn w:val="a0"/>
    <w:uiPriority w:val="99"/>
    <w:semiHidden/>
    <w:rsid w:val="00B14B16"/>
    <w:rPr>
      <w:szCs w:val="24"/>
    </w:rPr>
  </w:style>
  <w:style w:type="paragraph" w:styleId="af5">
    <w:name w:val="Title"/>
    <w:basedOn w:val="a0"/>
    <w:next w:val="a0"/>
    <w:link w:val="af6"/>
    <w:uiPriority w:val="99"/>
    <w:semiHidden/>
    <w:qFormat/>
    <w:pPr>
      <w:suppressLineNumbers/>
      <w:spacing w:before="240" w:after="360"/>
      <w:jc w:val="center"/>
    </w:pPr>
    <w:rPr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qFormat/>
    <w:rPr>
      <w:b/>
      <w:bCs/>
    </w:rPr>
  </w:style>
  <w:style w:type="table" w:styleId="af9">
    <w:name w:val="Table Grid"/>
    <w:basedOn w:val="a2"/>
    <w:uiPriority w:val="59"/>
    <w:rsid w:val="00B14B16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semiHidden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qFormat/>
    <w:rPr>
      <w:vertAlign w:val="superscript"/>
    </w:rPr>
  </w:style>
  <w:style w:type="character" w:styleId="afc">
    <w:name w:val="FollowedHyperlink"/>
    <w:basedOn w:val="a1"/>
    <w:uiPriority w:val="99"/>
    <w:semiHidden/>
    <w:qFormat/>
    <w:rPr>
      <w:color w:val="800080" w:themeColor="followedHyperlink"/>
      <w:u w:val="single"/>
    </w:rPr>
  </w:style>
  <w:style w:type="character" w:styleId="afd">
    <w:name w:val="Emphasis"/>
    <w:basedOn w:val="a1"/>
    <w:uiPriority w:val="20"/>
    <w:semiHidden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rsid w:val="00B14B16"/>
  </w:style>
  <w:style w:type="character" w:styleId="aff">
    <w:name w:val="Hyperlink"/>
    <w:basedOn w:val="a1"/>
    <w:uiPriority w:val="99"/>
    <w:semiHidden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qFormat/>
    <w:rPr>
      <w:vertAlign w:val="superscript"/>
    </w:rPr>
  </w:style>
  <w:style w:type="character" w:customStyle="1" w:styleId="10">
    <w:name w:val="标题 1 字符"/>
    <w:aliases w:val="Heading level 1 字符"/>
    <w:basedOn w:val="a1"/>
    <w:link w:val="1"/>
    <w:uiPriority w:val="9"/>
    <w:rsid w:val="00B14B16"/>
    <w:rPr>
      <w:rFonts w:eastAsia="Times New Roman"/>
      <w:b/>
      <w:bCs/>
      <w:noProof/>
      <w:color w:val="000000"/>
      <w:kern w:val="44"/>
      <w:sz w:val="24"/>
      <w:szCs w:val="24"/>
    </w:rPr>
  </w:style>
  <w:style w:type="character" w:customStyle="1" w:styleId="20">
    <w:name w:val="标题 2 字符"/>
    <w:aliases w:val="Heading level 2 字符"/>
    <w:basedOn w:val="a1"/>
    <w:link w:val="2"/>
    <w:uiPriority w:val="9"/>
    <w:rsid w:val="00B14B16"/>
    <w:rPr>
      <w:rFonts w:eastAsia="Times New Roman"/>
      <w:b/>
      <w:bCs/>
      <w:i/>
      <w:noProof/>
      <w:color w:val="000000"/>
      <w:sz w:val="21"/>
      <w:szCs w:val="21"/>
    </w:rPr>
  </w:style>
  <w:style w:type="character" w:customStyle="1" w:styleId="af1">
    <w:name w:val="副标题 字符"/>
    <w:basedOn w:val="a1"/>
    <w:link w:val="af0"/>
    <w:uiPriority w:val="99"/>
    <w:semiHidden/>
    <w:qFormat/>
    <w:rsid w:val="00B14B16"/>
    <w:rPr>
      <w:rFonts w:eastAsiaTheme="minorEastAsia"/>
      <w:b/>
      <w:sz w:val="24"/>
      <w:szCs w:val="24"/>
      <w:lang w:eastAsia="en-US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link w:val="aa"/>
    <w:uiPriority w:val="99"/>
    <w:semiHidden/>
    <w:rsid w:val="00B14B16"/>
    <w:rPr>
      <w:rFonts w:ascii="Palatino Linotype" w:hAnsi="Palatino Linotype" w:cs="Tahoma"/>
      <w:noProof/>
      <w:color w:val="000000"/>
      <w:szCs w:val="18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qFormat/>
    <w:rsid w:val="00B14B16"/>
    <w:rPr>
      <w:rFonts w:eastAsiaTheme="minorEastAsia" w:cstheme="minorBidi"/>
      <w:lang w:eastAsia="en-US"/>
    </w:rPr>
  </w:style>
  <w:style w:type="character" w:customStyle="1" w:styleId="af8">
    <w:name w:val="批注主题 字符"/>
    <w:basedOn w:val="a7"/>
    <w:link w:val="af7"/>
    <w:uiPriority w:val="99"/>
    <w:semiHidden/>
    <w:qFormat/>
    <w:rsid w:val="00B14B16"/>
    <w:rPr>
      <w:rFonts w:eastAsiaTheme="minorEastAsia" w:cstheme="minorBidi"/>
      <w:b/>
      <w:bCs/>
      <w:lang w:eastAsia="en-US"/>
    </w:rPr>
  </w:style>
  <w:style w:type="character" w:customStyle="1" w:styleId="a9">
    <w:name w:val="尾注文本 字符"/>
    <w:link w:val="a8"/>
    <w:semiHidden/>
    <w:rsid w:val="00B14B16"/>
    <w:rPr>
      <w:rFonts w:ascii="Palatino Linotype" w:hAnsi="Palatino Linotype"/>
      <w:noProof/>
      <w:color w:val="000000"/>
    </w:rPr>
  </w:style>
  <w:style w:type="character" w:customStyle="1" w:styleId="ad">
    <w:name w:val="页脚 字符"/>
    <w:link w:val="ac"/>
    <w:uiPriority w:val="99"/>
    <w:semiHidden/>
    <w:rsid w:val="00B14B16"/>
    <w:rPr>
      <w:rFonts w:ascii="Palatino Linotype" w:hAnsi="Palatino Linotype"/>
      <w:noProof/>
      <w:color w:val="000000"/>
      <w:szCs w:val="18"/>
    </w:rPr>
  </w:style>
  <w:style w:type="character" w:customStyle="1" w:styleId="af3">
    <w:name w:val="脚注文本 字符"/>
    <w:basedOn w:val="a1"/>
    <w:link w:val="af2"/>
    <w:uiPriority w:val="99"/>
    <w:semiHidden/>
    <w:qFormat/>
    <w:rsid w:val="00B14B16"/>
    <w:rPr>
      <w:rFonts w:eastAsiaTheme="minorEastAsia" w:cstheme="minorBidi"/>
      <w:lang w:eastAsia="en-US"/>
    </w:rPr>
  </w:style>
  <w:style w:type="character" w:customStyle="1" w:styleId="af">
    <w:name w:val="页眉 字符"/>
    <w:link w:val="ae"/>
    <w:uiPriority w:val="99"/>
    <w:semiHidden/>
    <w:rsid w:val="00B14B16"/>
    <w:rPr>
      <w:rFonts w:ascii="Palatino Linotype" w:hAnsi="Palatino Linotype"/>
      <w:noProof/>
      <w:color w:val="000000"/>
      <w:szCs w:val="18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aliases w:val="Heading level 3 字符"/>
    <w:basedOn w:val="a1"/>
    <w:link w:val="3"/>
    <w:uiPriority w:val="9"/>
    <w:rsid w:val="00B14B16"/>
    <w:rPr>
      <w:rFonts w:eastAsia="Times New Roman"/>
      <w:bCs/>
      <w:i/>
      <w:noProof/>
      <w:color w:val="000000"/>
      <w:sz w:val="21"/>
      <w:szCs w:val="21"/>
    </w:rPr>
  </w:style>
  <w:style w:type="character" w:customStyle="1" w:styleId="40">
    <w:name w:val="标题 4 字符"/>
    <w:basedOn w:val="a1"/>
    <w:link w:val="4"/>
    <w:uiPriority w:val="2"/>
    <w:semiHidden/>
    <w:qFormat/>
    <w:rsid w:val="00B14B16"/>
    <w:rPr>
      <w:rFonts w:eastAsiaTheme="majorEastAsia" w:cstheme="majorBidi"/>
      <w:b/>
      <w:iCs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semiHidden/>
    <w:qFormat/>
    <w:rsid w:val="00B14B16"/>
    <w:rPr>
      <w:rFonts w:eastAsiaTheme="majorEastAsia" w:cstheme="majorBidi"/>
      <w:b/>
      <w:iCs/>
      <w:sz w:val="24"/>
      <w:szCs w:val="24"/>
      <w:lang w:eastAsia="en-US"/>
    </w:rPr>
  </w:style>
  <w:style w:type="paragraph" w:styleId="aff2">
    <w:name w:val="Quote"/>
    <w:basedOn w:val="a0"/>
    <w:next w:val="a0"/>
    <w:link w:val="aff3"/>
    <w:uiPriority w:val="29"/>
    <w:semiHidden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semiHidden/>
    <w:qFormat/>
    <w:rsid w:val="00B14B16"/>
    <w:rPr>
      <w:rFonts w:eastAsiaTheme="minorEastAsia" w:cstheme="min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uiPriority w:val="99"/>
    <w:semiHidden/>
    <w:qFormat/>
    <w:rsid w:val="00B14B16"/>
    <w:rPr>
      <w:rFonts w:eastAsiaTheme="minorEastAsia"/>
      <w:b/>
      <w:sz w:val="32"/>
      <w:szCs w:val="32"/>
      <w:lang w:eastAsia="en-US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  <w:style w:type="paragraph" w:customStyle="1" w:styleId="15">
    <w:name w:val="修订1"/>
    <w:hidden/>
    <w:uiPriority w:val="99"/>
    <w:semiHidden/>
    <w:qFormat/>
    <w:rPr>
      <w:rFonts w:eastAsiaTheme="minorEastAsia" w:cstheme="minorBidi"/>
      <w:sz w:val="24"/>
      <w:szCs w:val="22"/>
      <w:lang w:eastAsia="en-US"/>
    </w:rPr>
  </w:style>
  <w:style w:type="character" w:customStyle="1" w:styleId="16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61">
    <w:name w:val="清单表 6 彩色1"/>
    <w:basedOn w:val="a2"/>
    <w:uiPriority w:val="51"/>
    <w:qFormat/>
    <w:rPr>
      <w:color w:val="000000" w:themeColor="text1"/>
      <w:kern w:val="2"/>
      <w:sz w:val="21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bstract">
    <w:name w:val="Abstract"/>
    <w:next w:val="a0"/>
    <w:uiPriority w:val="5"/>
    <w:qFormat/>
    <w:rsid w:val="00B14B16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Academiceditor">
    <w:name w:val="Academic editor"/>
    <w:uiPriority w:val="4"/>
    <w:qFormat/>
    <w:rsid w:val="00B14B16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Affiliation">
    <w:name w:val="Affiliation"/>
    <w:uiPriority w:val="3"/>
    <w:qFormat/>
    <w:rsid w:val="00B14B16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Articletitle">
    <w:name w:val="Article title"/>
    <w:next w:val="a0"/>
    <w:uiPriority w:val="1"/>
    <w:qFormat/>
    <w:rsid w:val="00B14B16"/>
    <w:pPr>
      <w:adjustRightInd w:val="0"/>
      <w:snapToGrid w:val="0"/>
      <w:jc w:val="both"/>
    </w:pPr>
    <w:rPr>
      <w:rFonts w:eastAsia="Times New Roman"/>
      <w:b/>
      <w:snapToGrid w:val="0"/>
      <w:color w:val="000000"/>
      <w:sz w:val="36"/>
      <w:lang w:eastAsia="de-DE" w:bidi="en-US"/>
    </w:rPr>
  </w:style>
  <w:style w:type="paragraph" w:customStyle="1" w:styleId="Articletype">
    <w:name w:val="Article type"/>
    <w:next w:val="a0"/>
    <w:qFormat/>
    <w:rsid w:val="00B14B16"/>
    <w:pPr>
      <w:adjustRightInd w:val="0"/>
      <w:snapToGrid w:val="0"/>
    </w:pPr>
    <w:rPr>
      <w:rFonts w:eastAsia="Times New Roman"/>
      <w:i/>
      <w:snapToGrid w:val="0"/>
      <w:color w:val="000000"/>
      <w:szCs w:val="22"/>
      <w:lang w:eastAsia="de-DE" w:bidi="en-US"/>
    </w:rPr>
  </w:style>
  <w:style w:type="paragraph" w:customStyle="1" w:styleId="Authornames">
    <w:name w:val="Authornames"/>
    <w:next w:val="a0"/>
    <w:uiPriority w:val="2"/>
    <w:qFormat/>
    <w:rsid w:val="00B14B16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Backmatter">
    <w:name w:val="Back matter"/>
    <w:uiPriority w:val="18"/>
    <w:qFormat/>
    <w:rsid w:val="00B14B16"/>
    <w:pPr>
      <w:adjustRightInd w:val="0"/>
      <w:snapToGrid w:val="0"/>
      <w:spacing w:beforeLines="50" w:before="50" w:afterLines="50" w:after="50"/>
      <w:jc w:val="both"/>
    </w:pPr>
    <w:rPr>
      <w:rFonts w:eastAsia="Times New Roman"/>
      <w:b/>
      <w:snapToGrid w:val="0"/>
      <w:color w:val="000000"/>
      <w:sz w:val="24"/>
      <w:szCs w:val="24"/>
      <w:lang w:eastAsia="en-US" w:bidi="en-US"/>
    </w:rPr>
  </w:style>
  <w:style w:type="paragraph" w:customStyle="1" w:styleId="Bullet">
    <w:name w:val="Bullet"/>
    <w:uiPriority w:val="16"/>
    <w:qFormat/>
    <w:rsid w:val="00B14B16"/>
    <w:pPr>
      <w:numPr>
        <w:numId w:val="3"/>
      </w:numPr>
      <w:adjustRightInd w:val="0"/>
      <w:snapToGrid w:val="0"/>
      <w:spacing w:before="40" w:after="40"/>
      <w:ind w:hangingChars="200" w:hanging="200"/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E-mail">
    <w:name w:val="E-mail"/>
    <w:link w:val="E-mail0"/>
    <w:uiPriority w:val="4"/>
    <w:qFormat/>
    <w:rsid w:val="00B14B16"/>
    <w:rPr>
      <w:rFonts w:eastAsia="Times New Roman"/>
      <w:snapToGrid w:val="0"/>
      <w:color w:val="000000"/>
      <w:sz w:val="21"/>
      <w:szCs w:val="21"/>
      <w:lang w:eastAsia="de-DE" w:bidi="en-US"/>
    </w:rPr>
  </w:style>
  <w:style w:type="character" w:customStyle="1" w:styleId="E-mail0">
    <w:name w:val="E-mail 字符"/>
    <w:basedOn w:val="a1"/>
    <w:link w:val="E-mail"/>
    <w:uiPriority w:val="4"/>
    <w:rsid w:val="00B14B16"/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Equation">
    <w:name w:val="Equation"/>
    <w:uiPriority w:val="17"/>
    <w:qFormat/>
    <w:rsid w:val="00B14B16"/>
    <w:pPr>
      <w:adjustRightInd w:val="0"/>
      <w:snapToGrid w:val="0"/>
      <w:spacing w:before="60" w:after="60"/>
      <w:ind w:left="709"/>
      <w:jc w:val="center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Figure">
    <w:name w:val="Figure"/>
    <w:uiPriority w:val="15"/>
    <w:qFormat/>
    <w:rsid w:val="00B14B16"/>
    <w:pPr>
      <w:adjustRightInd w:val="0"/>
      <w:snapToGrid w:val="0"/>
      <w:jc w:val="center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Figurecaption">
    <w:name w:val="Figure caption"/>
    <w:uiPriority w:val="14"/>
    <w:qFormat/>
    <w:rsid w:val="00B14B16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Figuretitle">
    <w:name w:val="Figure title"/>
    <w:uiPriority w:val="13"/>
    <w:rsid w:val="00B14B16"/>
    <w:pPr>
      <w:adjustRightInd w:val="0"/>
      <w:snapToGrid w:val="0"/>
      <w:spacing w:after="100" w:afterAutospacing="1"/>
      <w:jc w:val="center"/>
    </w:pPr>
    <w:rPr>
      <w:rFonts w:eastAsia="Times New Roman"/>
      <w:b/>
      <w:noProof/>
      <w:color w:val="000000"/>
      <w:sz w:val="21"/>
      <w:szCs w:val="21"/>
      <w:lang w:bidi="en-US"/>
    </w:rPr>
  </w:style>
  <w:style w:type="paragraph" w:customStyle="1" w:styleId="Keywords">
    <w:name w:val="Keywords"/>
    <w:next w:val="a0"/>
    <w:link w:val="Keywords0"/>
    <w:uiPriority w:val="6"/>
    <w:qFormat/>
    <w:rsid w:val="00B14B16"/>
    <w:pPr>
      <w:adjustRightInd w:val="0"/>
      <w:snapToGrid w:val="0"/>
      <w:jc w:val="both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character" w:customStyle="1" w:styleId="Keywords0">
    <w:name w:val="Keywords 字符"/>
    <w:basedOn w:val="a1"/>
    <w:link w:val="Keywords"/>
    <w:uiPriority w:val="6"/>
    <w:rsid w:val="00B14B16"/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Reference">
    <w:name w:val="Reference"/>
    <w:link w:val="Reference0"/>
    <w:uiPriority w:val="19"/>
    <w:qFormat/>
    <w:rsid w:val="00B14B16"/>
    <w:pPr>
      <w:ind w:left="200" w:hangingChars="200" w:hanging="200"/>
      <w:jc w:val="both"/>
    </w:pPr>
    <w:rPr>
      <w:rFonts w:eastAsia="Times New Roman"/>
      <w:snapToGrid w:val="0"/>
      <w:color w:val="000000"/>
      <w:sz w:val="18"/>
      <w:szCs w:val="21"/>
      <w:lang w:eastAsia="de-DE" w:bidi="en-US"/>
    </w:rPr>
  </w:style>
  <w:style w:type="character" w:customStyle="1" w:styleId="Reference0">
    <w:name w:val="Reference 字符"/>
    <w:basedOn w:val="Keywords0"/>
    <w:link w:val="Reference"/>
    <w:uiPriority w:val="19"/>
    <w:rsid w:val="00B14B16"/>
    <w:rPr>
      <w:rFonts w:eastAsia="Times New Roman"/>
      <w:snapToGrid w:val="0"/>
      <w:color w:val="000000"/>
      <w:sz w:val="18"/>
      <w:szCs w:val="21"/>
      <w:lang w:eastAsia="de-DE" w:bidi="en-US"/>
    </w:rPr>
  </w:style>
  <w:style w:type="paragraph" w:customStyle="1" w:styleId="Tablebody">
    <w:name w:val="Table body"/>
    <w:uiPriority w:val="11"/>
    <w:qFormat/>
    <w:rsid w:val="00B14B16"/>
    <w:pPr>
      <w:jc w:val="both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Tablecaption">
    <w:name w:val="Table caption"/>
    <w:uiPriority w:val="11"/>
    <w:qFormat/>
    <w:rsid w:val="00B14B16"/>
    <w:pPr>
      <w:adjustRightInd w:val="0"/>
      <w:snapToGrid w:val="0"/>
      <w:spacing w:beforeLines="100" w:before="100" w:afterLines="100" w:after="100"/>
      <w:jc w:val="center"/>
    </w:pPr>
    <w:rPr>
      <w:rFonts w:eastAsia="Times New Roman"/>
      <w:b/>
      <w:noProof/>
      <w:color w:val="000000"/>
      <w:sz w:val="21"/>
      <w:szCs w:val="24"/>
      <w:lang w:bidi="en-US"/>
    </w:rPr>
  </w:style>
  <w:style w:type="paragraph" w:customStyle="1" w:styleId="Tablefooter">
    <w:name w:val="Table footer"/>
    <w:next w:val="a0"/>
    <w:uiPriority w:val="12"/>
    <w:qFormat/>
    <w:rsid w:val="00B14B16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Text">
    <w:name w:val="Text"/>
    <w:link w:val="Text0"/>
    <w:uiPriority w:val="10"/>
    <w:qFormat/>
    <w:rsid w:val="00B14B16"/>
    <w:pPr>
      <w:ind w:firstLineChars="200" w:firstLine="200"/>
      <w:jc w:val="both"/>
    </w:pPr>
    <w:rPr>
      <w:rFonts w:eastAsia="Times New Roman"/>
      <w:snapToGrid w:val="0"/>
      <w:color w:val="000000"/>
      <w:sz w:val="21"/>
      <w:szCs w:val="28"/>
      <w:lang w:eastAsia="de-DE" w:bidi="en-US"/>
    </w:rPr>
  </w:style>
  <w:style w:type="character" w:customStyle="1" w:styleId="Text0">
    <w:name w:val="Text 字符"/>
    <w:basedOn w:val="a1"/>
    <w:link w:val="Text"/>
    <w:uiPriority w:val="10"/>
    <w:rsid w:val="00B14B16"/>
    <w:rPr>
      <w:rFonts w:eastAsia="Times New Roman"/>
      <w:snapToGrid w:val="0"/>
      <w:color w:val="000000"/>
      <w:sz w:val="21"/>
      <w:szCs w:val="28"/>
      <w:lang w:eastAsia="de-DE" w:bidi="en-US"/>
    </w:rPr>
  </w:style>
  <w:style w:type="table" w:styleId="41">
    <w:name w:val="Plain Table 4"/>
    <w:basedOn w:val="a2"/>
    <w:uiPriority w:val="44"/>
    <w:rsid w:val="00B14B16"/>
    <w:rPr>
      <w:rFonts w:ascii="Calibri" w:hAnsi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aff4">
    <w:name w:val="Placeholder Text"/>
    <w:uiPriority w:val="99"/>
    <w:semiHidden/>
    <w:rsid w:val="00B14B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/>
</ds:datastoreItem>
</file>

<file path=customXml/itemProps2.xml><?xml version="1.0" encoding="utf-8"?>
<ds:datastoreItem xmlns:ds="http://schemas.openxmlformats.org/officeDocument/2006/customXml" ds:itemID="{4B2E0E22-D442-4EBE-AAA2-EDC8871E7B41}">
  <ds:schemaRefs/>
</ds:datastoreItem>
</file>

<file path=customXml/itemProps3.xml><?xml version="1.0" encoding="utf-8"?>
<ds:datastoreItem xmlns:ds="http://schemas.openxmlformats.org/officeDocument/2006/customXml" ds:itemID="{34D14C66-380A-44D1-826A-61F720FED7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/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6.xml><?xml version="1.0" encoding="utf-8"?>
<ds:datastoreItem xmlns:ds="http://schemas.openxmlformats.org/officeDocument/2006/customXml" ds:itemID="{DFF441E3-103C-4487-877D-08CD22337C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7</Pages>
  <Words>990</Words>
  <Characters>6305</Characters>
  <Application>Microsoft Office Word</Application>
  <DocSecurity>0</DocSecurity>
  <Lines>525</Lines>
  <Paragraphs>383</Paragraphs>
  <ScaleCrop>false</ScaleCrop>
  <Company/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Kyle</cp:lastModifiedBy>
  <cp:revision>84</cp:revision>
  <cp:lastPrinted>2026-03-06T03:44:00Z</cp:lastPrinted>
  <dcterms:created xsi:type="dcterms:W3CDTF">2022-11-17T16:58:00Z</dcterms:created>
  <dcterms:modified xsi:type="dcterms:W3CDTF">2026-05-21T01:53:00Z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f85cdbfb-05aa-482a-840d-cc349a912be3</vt:lpwstr>
  </property>
  <property fmtid="{D5CDD505-2E9C-101B-9397-08002B2CF9AE}" pid="11" name="KSOTemplateDocerSaveRecord">
    <vt:lpwstr>eyJoZGlkIjoiMWM4NmE1ZGQ3YzUzYzZjMTM5YmY3OTk0ZWNiNzk4MzUiLCJ1c2VySWQiOiIxNjgwOTM3NjQwIn0=</vt:lpwstr>
  </property>
  <property fmtid="{D5CDD505-2E9C-101B-9397-08002B2CF9AE}" pid="12" name="KSOProductBuildVer">
    <vt:lpwstr>2052-12.1.0.25225</vt:lpwstr>
  </property>
  <property fmtid="{D5CDD505-2E9C-101B-9397-08002B2CF9AE}" pid="13" name="ICV">
    <vt:lpwstr>DEB9DDF1D72B4C77973F7C44E17D82DE_12</vt:lpwstr>
  </property>
</Properties>
</file>